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0A" w:rsidRPr="00733175" w:rsidRDefault="00D93E0A" w:rsidP="00D93E0A">
      <w:pPr>
        <w:jc w:val="center"/>
        <w:rPr>
          <w:b/>
          <w:sz w:val="28"/>
          <w:szCs w:val="28"/>
        </w:rPr>
      </w:pPr>
      <w:r w:rsidRPr="00733175">
        <w:rPr>
          <w:b/>
          <w:sz w:val="28"/>
          <w:szCs w:val="28"/>
        </w:rPr>
        <w:t>Chapter 4 (Process Costing and Hybrid Product Costing</w:t>
      </w:r>
      <w:r>
        <w:rPr>
          <w:b/>
          <w:sz w:val="28"/>
          <w:szCs w:val="28"/>
        </w:rPr>
        <w:t>) Video</w:t>
      </w:r>
    </w:p>
    <w:p w:rsidR="00D93E0A" w:rsidRDefault="00D93E0A" w:rsidP="00D93E0A"/>
    <w:p w:rsidR="00D93E0A" w:rsidRDefault="00D93E0A" w:rsidP="00D93E0A">
      <w:pPr>
        <w:rPr>
          <w:sz w:val="28"/>
          <w:szCs w:val="28"/>
        </w:rPr>
      </w:pPr>
      <w:r w:rsidRPr="005744DC">
        <w:rPr>
          <w:sz w:val="28"/>
          <w:szCs w:val="28"/>
        </w:rPr>
        <w:t>Chapters 3 and 4 cover the traditional product and service costing methods</w:t>
      </w:r>
    </w:p>
    <w:p w:rsidR="00144196" w:rsidRDefault="00144196" w:rsidP="00430C32"/>
    <w:p w:rsidR="00D93E0A" w:rsidRPr="00AF7AEC" w:rsidRDefault="00D93E0A" w:rsidP="00D93E0A">
      <w:pPr>
        <w:jc w:val="center"/>
        <w:rPr>
          <w:b/>
          <w:sz w:val="28"/>
          <w:szCs w:val="28"/>
        </w:rPr>
      </w:pPr>
      <w:r w:rsidRPr="00AF7AEC">
        <w:rPr>
          <w:b/>
          <w:sz w:val="28"/>
          <w:szCs w:val="28"/>
        </w:rPr>
        <w:t>CHAPTER 4</w:t>
      </w:r>
    </w:p>
    <w:p w:rsidR="00D93E0A" w:rsidRDefault="00D93E0A" w:rsidP="00D93E0A">
      <w:pPr>
        <w:rPr>
          <w:sz w:val="28"/>
          <w:szCs w:val="28"/>
        </w:rPr>
      </w:pPr>
    </w:p>
    <w:p w:rsidR="00D93E0A" w:rsidRPr="00680188" w:rsidRDefault="00D93E0A" w:rsidP="00D93E0A">
      <w:pPr>
        <w:rPr>
          <w:sz w:val="28"/>
          <w:szCs w:val="28"/>
        </w:rPr>
      </w:pPr>
      <w:r w:rsidRPr="00680188">
        <w:rPr>
          <w:sz w:val="28"/>
          <w:szCs w:val="28"/>
        </w:rPr>
        <w:t>With a</w:t>
      </w:r>
      <w:r w:rsidRPr="00680188">
        <w:rPr>
          <w:b/>
          <w:sz w:val="28"/>
          <w:szCs w:val="28"/>
        </w:rPr>
        <w:t xml:space="preserve"> </w:t>
      </w:r>
      <w:r w:rsidR="00AD3A47" w:rsidRPr="00680188">
        <w:rPr>
          <w:b/>
          <w:sz w:val="28"/>
          <w:szCs w:val="28"/>
        </w:rPr>
        <w:t>PROCESS-COSTING SYSTEM</w:t>
      </w:r>
      <w:r w:rsidRPr="00680188">
        <w:rPr>
          <w:b/>
          <w:sz w:val="28"/>
          <w:szCs w:val="28"/>
        </w:rPr>
        <w:t>,</w:t>
      </w:r>
      <w:r w:rsidRPr="00680188">
        <w:rPr>
          <w:sz w:val="28"/>
          <w:szCs w:val="28"/>
        </w:rPr>
        <w:t xml:space="preserve"> a company works in a </w:t>
      </w:r>
      <w:r w:rsidRPr="00680188">
        <w:rPr>
          <w:b/>
          <w:sz w:val="28"/>
          <w:szCs w:val="28"/>
        </w:rPr>
        <w:t xml:space="preserve">repetitive production environment, </w:t>
      </w:r>
      <w:r w:rsidRPr="00680188">
        <w:rPr>
          <w:i/>
          <w:sz w:val="28"/>
          <w:szCs w:val="28"/>
        </w:rPr>
        <w:t>manufacturing a large number of like units in a continuous flow.</w:t>
      </w:r>
    </w:p>
    <w:p w:rsidR="00D93E0A" w:rsidRPr="00680188" w:rsidRDefault="00D93E0A" w:rsidP="00D93E0A">
      <w:pPr>
        <w:rPr>
          <w:sz w:val="28"/>
          <w:szCs w:val="28"/>
        </w:rPr>
      </w:pPr>
    </w:p>
    <w:p w:rsidR="00D93E0A" w:rsidRPr="00096A7F" w:rsidRDefault="00D93E0A" w:rsidP="00D93E0A">
      <w:pPr>
        <w:rPr>
          <w:b/>
          <w:sz w:val="28"/>
          <w:szCs w:val="28"/>
          <w:u w:val="single"/>
        </w:rPr>
      </w:pPr>
      <w:r w:rsidRPr="00096A7F">
        <w:rPr>
          <w:b/>
          <w:sz w:val="28"/>
          <w:szCs w:val="28"/>
          <w:u w:val="single"/>
        </w:rPr>
        <w:t>In process costing, costs are normally accumulated by department.</w:t>
      </w:r>
    </w:p>
    <w:p w:rsidR="00D93E0A" w:rsidRPr="00680188" w:rsidRDefault="00D93E0A" w:rsidP="00D93E0A">
      <w:pPr>
        <w:rPr>
          <w:sz w:val="28"/>
          <w:szCs w:val="28"/>
        </w:rPr>
      </w:pPr>
    </w:p>
    <w:p w:rsidR="00D93E0A" w:rsidRPr="00680188" w:rsidRDefault="00D93E0A" w:rsidP="00D93E0A">
      <w:pPr>
        <w:rPr>
          <w:sz w:val="28"/>
          <w:szCs w:val="28"/>
        </w:rPr>
      </w:pPr>
      <w:r w:rsidRPr="00680188">
        <w:rPr>
          <w:b/>
          <w:sz w:val="28"/>
          <w:szCs w:val="28"/>
        </w:rPr>
        <w:t>Conversion costs:</w:t>
      </w:r>
      <w:r w:rsidRPr="00680188">
        <w:rPr>
          <w:sz w:val="28"/>
          <w:szCs w:val="28"/>
        </w:rPr>
        <w:t xml:space="preserve">  Direct Labor + Manufacturing </w:t>
      </w:r>
      <w:r>
        <w:rPr>
          <w:sz w:val="28"/>
          <w:szCs w:val="28"/>
        </w:rPr>
        <w:t>Overhead C</w:t>
      </w:r>
      <w:r w:rsidRPr="00680188">
        <w:rPr>
          <w:sz w:val="28"/>
          <w:szCs w:val="28"/>
        </w:rPr>
        <w:t>osts</w:t>
      </w:r>
    </w:p>
    <w:p w:rsidR="00D93E0A" w:rsidRPr="00680188" w:rsidRDefault="00D93E0A" w:rsidP="00D93E0A">
      <w:pPr>
        <w:rPr>
          <w:sz w:val="28"/>
          <w:szCs w:val="28"/>
        </w:rPr>
      </w:pPr>
    </w:p>
    <w:p w:rsidR="00AD3A47" w:rsidRDefault="00AD3A47">
      <w:pPr>
        <w:spacing w:after="200" w:line="276" w:lineRule="auto"/>
        <w:rPr>
          <w:sz w:val="28"/>
          <w:szCs w:val="28"/>
        </w:rPr>
      </w:pPr>
      <w:r>
        <w:rPr>
          <w:sz w:val="28"/>
          <w:szCs w:val="28"/>
        </w:rPr>
        <w:br w:type="page"/>
      </w:r>
    </w:p>
    <w:p w:rsidR="00D93E0A" w:rsidRPr="00680188" w:rsidRDefault="00D93E0A" w:rsidP="00D93E0A">
      <w:pPr>
        <w:rPr>
          <w:sz w:val="28"/>
          <w:szCs w:val="28"/>
        </w:rPr>
      </w:pPr>
    </w:p>
    <w:p w:rsidR="00D93E0A" w:rsidRPr="00680188" w:rsidRDefault="00D93E0A" w:rsidP="00D93E0A">
      <w:pPr>
        <w:rPr>
          <w:b/>
          <w:sz w:val="28"/>
          <w:szCs w:val="28"/>
        </w:rPr>
      </w:pPr>
      <w:r w:rsidRPr="00680188">
        <w:rPr>
          <w:b/>
          <w:sz w:val="28"/>
          <w:szCs w:val="28"/>
        </w:rPr>
        <w:t>EQUIVALENT UNITS</w:t>
      </w:r>
    </w:p>
    <w:p w:rsidR="00D93E0A" w:rsidRPr="00680188" w:rsidRDefault="00D93E0A" w:rsidP="00D93E0A">
      <w:pPr>
        <w:rPr>
          <w:sz w:val="28"/>
          <w:szCs w:val="28"/>
        </w:rPr>
      </w:pPr>
      <w:r w:rsidRPr="00680188">
        <w:rPr>
          <w:sz w:val="28"/>
          <w:szCs w:val="28"/>
        </w:rPr>
        <w:t>In a manufacturing process with continuous production, some units are unfinished at period-end.</w:t>
      </w:r>
    </w:p>
    <w:p w:rsidR="00D93E0A" w:rsidRPr="00680188" w:rsidRDefault="00D93E0A" w:rsidP="00D93E0A">
      <w:pPr>
        <w:rPr>
          <w:sz w:val="28"/>
          <w:szCs w:val="28"/>
        </w:rPr>
      </w:pPr>
    </w:p>
    <w:p w:rsidR="00D93E0A" w:rsidRPr="00680188" w:rsidRDefault="00D93E0A" w:rsidP="00D93E0A">
      <w:pPr>
        <w:rPr>
          <w:sz w:val="28"/>
          <w:szCs w:val="28"/>
        </w:rPr>
      </w:pPr>
      <w:r w:rsidRPr="00680188">
        <w:rPr>
          <w:sz w:val="28"/>
          <w:szCs w:val="28"/>
        </w:rPr>
        <w:t xml:space="preserve">Processing costing uses the concept of </w:t>
      </w:r>
      <w:r w:rsidRPr="00985C0A">
        <w:rPr>
          <w:b/>
          <w:i/>
          <w:sz w:val="28"/>
          <w:szCs w:val="28"/>
        </w:rPr>
        <w:t>equivalent units</w:t>
      </w:r>
      <w:r w:rsidRPr="00680188">
        <w:rPr>
          <w:sz w:val="28"/>
          <w:szCs w:val="28"/>
        </w:rPr>
        <w:t>.</w:t>
      </w:r>
    </w:p>
    <w:p w:rsidR="00D93E0A" w:rsidRPr="00680188" w:rsidRDefault="00D93E0A" w:rsidP="00D93E0A">
      <w:pPr>
        <w:pStyle w:val="ListParagraph"/>
        <w:widowControl w:val="0"/>
        <w:numPr>
          <w:ilvl w:val="0"/>
          <w:numId w:val="2"/>
        </w:numPr>
        <w:tabs>
          <w:tab w:val="left" w:pos="1260"/>
        </w:tabs>
        <w:rPr>
          <w:sz w:val="28"/>
          <w:szCs w:val="28"/>
        </w:rPr>
      </w:pPr>
      <w:r w:rsidRPr="00680188">
        <w:rPr>
          <w:sz w:val="28"/>
          <w:szCs w:val="28"/>
        </w:rPr>
        <w:t>The term refers to the amount of manufacturing activity that has been applied to a batch of physical units after adjusting for the stage of completion.</w:t>
      </w:r>
    </w:p>
    <w:p w:rsidR="00D93E0A" w:rsidRPr="00680188" w:rsidRDefault="00D93E0A" w:rsidP="00D93E0A">
      <w:pPr>
        <w:widowControl w:val="0"/>
        <w:tabs>
          <w:tab w:val="left" w:pos="1260"/>
        </w:tabs>
        <w:rPr>
          <w:sz w:val="28"/>
          <w:szCs w:val="28"/>
        </w:rPr>
      </w:pPr>
    </w:p>
    <w:p w:rsidR="00D93E0A" w:rsidRPr="00680188" w:rsidRDefault="00D93E0A" w:rsidP="00D93E0A">
      <w:pPr>
        <w:widowControl w:val="0"/>
        <w:tabs>
          <w:tab w:val="left" w:pos="1260"/>
        </w:tabs>
        <w:rPr>
          <w:b/>
          <w:sz w:val="28"/>
          <w:szCs w:val="28"/>
        </w:rPr>
      </w:pPr>
      <w:r w:rsidRPr="00680188">
        <w:rPr>
          <w:b/>
          <w:sz w:val="28"/>
          <w:szCs w:val="28"/>
        </w:rPr>
        <w:t>Equivalent-unit calculations</w:t>
      </w:r>
      <w:r>
        <w:rPr>
          <w:b/>
          <w:sz w:val="28"/>
          <w:szCs w:val="28"/>
        </w:rPr>
        <w:t xml:space="preserve"> are made for:</w:t>
      </w:r>
    </w:p>
    <w:p w:rsidR="00D93E0A" w:rsidRDefault="00D93E0A" w:rsidP="00D93E0A">
      <w:pPr>
        <w:pStyle w:val="ListParagraph"/>
        <w:widowControl w:val="0"/>
        <w:numPr>
          <w:ilvl w:val="0"/>
          <w:numId w:val="2"/>
        </w:numPr>
        <w:tabs>
          <w:tab w:val="left" w:pos="1800"/>
        </w:tabs>
        <w:rPr>
          <w:sz w:val="28"/>
          <w:szCs w:val="28"/>
        </w:rPr>
      </w:pPr>
      <w:r>
        <w:rPr>
          <w:sz w:val="28"/>
          <w:szCs w:val="28"/>
        </w:rPr>
        <w:t xml:space="preserve">Direct materials </w:t>
      </w:r>
    </w:p>
    <w:p w:rsidR="00D93E0A" w:rsidRPr="00680188" w:rsidRDefault="00D93E0A" w:rsidP="00D93E0A">
      <w:pPr>
        <w:pStyle w:val="ListParagraph"/>
        <w:widowControl w:val="0"/>
        <w:numPr>
          <w:ilvl w:val="0"/>
          <w:numId w:val="2"/>
        </w:numPr>
        <w:tabs>
          <w:tab w:val="left" w:pos="1800"/>
        </w:tabs>
        <w:rPr>
          <w:sz w:val="28"/>
          <w:szCs w:val="28"/>
        </w:rPr>
      </w:pPr>
      <w:r w:rsidRPr="00680188">
        <w:rPr>
          <w:sz w:val="28"/>
          <w:szCs w:val="28"/>
        </w:rPr>
        <w:t xml:space="preserve">Conversion cost </w:t>
      </w:r>
      <w:r>
        <w:rPr>
          <w:sz w:val="28"/>
          <w:szCs w:val="28"/>
        </w:rPr>
        <w:t>(direct labor and overhead)</w:t>
      </w:r>
    </w:p>
    <w:p w:rsidR="00D93E0A" w:rsidRDefault="00D93E0A" w:rsidP="00D93E0A">
      <w:pPr>
        <w:rPr>
          <w:b/>
          <w:sz w:val="28"/>
          <w:szCs w:val="28"/>
        </w:rPr>
      </w:pPr>
      <w:r>
        <w:rPr>
          <w:b/>
          <w:sz w:val="28"/>
          <w:szCs w:val="28"/>
        </w:rPr>
        <w:br w:type="page"/>
      </w:r>
    </w:p>
    <w:p w:rsidR="00D93E0A" w:rsidRPr="00680188" w:rsidRDefault="00D93E0A" w:rsidP="00D93E0A">
      <w:pPr>
        <w:widowControl w:val="0"/>
        <w:rPr>
          <w:sz w:val="28"/>
          <w:szCs w:val="28"/>
        </w:rPr>
      </w:pPr>
      <w:r w:rsidRPr="00680188">
        <w:rPr>
          <w:b/>
          <w:sz w:val="28"/>
          <w:szCs w:val="28"/>
        </w:rPr>
        <w:lastRenderedPageBreak/>
        <w:t>Equivalent units</w:t>
      </w:r>
      <w:r w:rsidRPr="00680188">
        <w:rPr>
          <w:sz w:val="28"/>
          <w:szCs w:val="28"/>
        </w:rPr>
        <w:t xml:space="preserve"> is a key concept in process costing.  </w:t>
      </w:r>
    </w:p>
    <w:p w:rsidR="00D93E0A" w:rsidRPr="00680188" w:rsidRDefault="00D93E0A" w:rsidP="00D93E0A">
      <w:pPr>
        <w:widowControl w:val="0"/>
        <w:rPr>
          <w:sz w:val="28"/>
          <w:szCs w:val="28"/>
        </w:rPr>
      </w:pPr>
    </w:p>
    <w:p w:rsidR="00D93E0A" w:rsidRPr="00680188" w:rsidRDefault="00D93E0A" w:rsidP="00D93E0A">
      <w:pPr>
        <w:pStyle w:val="ListParagraph"/>
        <w:widowControl w:val="0"/>
        <w:numPr>
          <w:ilvl w:val="0"/>
          <w:numId w:val="3"/>
        </w:numPr>
        <w:rPr>
          <w:sz w:val="28"/>
          <w:szCs w:val="28"/>
        </w:rPr>
      </w:pPr>
      <w:r w:rsidRPr="00680188">
        <w:rPr>
          <w:sz w:val="28"/>
          <w:szCs w:val="28"/>
        </w:rPr>
        <w:t xml:space="preserve">If a batch of goods has been completed, the </w:t>
      </w:r>
      <w:r w:rsidRPr="00680188">
        <w:rPr>
          <w:i/>
          <w:sz w:val="28"/>
          <w:szCs w:val="28"/>
        </w:rPr>
        <w:t>number of physical units and equivalent units will be the same</w:t>
      </w:r>
      <w:r w:rsidRPr="00680188">
        <w:rPr>
          <w:sz w:val="28"/>
          <w:szCs w:val="28"/>
        </w:rPr>
        <w:t xml:space="preserve">.  </w:t>
      </w:r>
    </w:p>
    <w:p w:rsidR="00D93E0A" w:rsidRPr="00680188" w:rsidRDefault="00D93E0A" w:rsidP="00D93E0A">
      <w:pPr>
        <w:widowControl w:val="0"/>
        <w:ind w:left="1440"/>
        <w:rPr>
          <w:sz w:val="28"/>
          <w:szCs w:val="28"/>
        </w:rPr>
      </w:pPr>
    </w:p>
    <w:p w:rsidR="00D93E0A" w:rsidRPr="00680188" w:rsidRDefault="00D93E0A" w:rsidP="00D93E0A">
      <w:pPr>
        <w:pStyle w:val="ListParagraph"/>
        <w:widowControl w:val="0"/>
        <w:numPr>
          <w:ilvl w:val="0"/>
          <w:numId w:val="3"/>
        </w:numPr>
        <w:rPr>
          <w:sz w:val="28"/>
          <w:szCs w:val="28"/>
        </w:rPr>
      </w:pPr>
      <w:r w:rsidRPr="00680188">
        <w:rPr>
          <w:sz w:val="28"/>
          <w:szCs w:val="28"/>
        </w:rPr>
        <w:t xml:space="preserve">Units in the ending Work-in-Process Inventory are only partially completed and may be in different stages of production.  </w:t>
      </w:r>
    </w:p>
    <w:p w:rsidR="00D93E0A" w:rsidRPr="00680188" w:rsidRDefault="00D93E0A" w:rsidP="00D93E0A">
      <w:pPr>
        <w:pStyle w:val="ListParagraph"/>
        <w:rPr>
          <w:sz w:val="28"/>
          <w:szCs w:val="28"/>
        </w:rPr>
      </w:pPr>
    </w:p>
    <w:p w:rsidR="00D93E0A" w:rsidRPr="00680188" w:rsidRDefault="00D93E0A" w:rsidP="00D93E0A">
      <w:pPr>
        <w:pStyle w:val="ListParagraph"/>
        <w:widowControl w:val="0"/>
        <w:numPr>
          <w:ilvl w:val="1"/>
          <w:numId w:val="3"/>
        </w:numPr>
        <w:rPr>
          <w:sz w:val="28"/>
          <w:szCs w:val="28"/>
        </w:rPr>
      </w:pPr>
      <w:r w:rsidRPr="00680188">
        <w:rPr>
          <w:sz w:val="28"/>
          <w:szCs w:val="28"/>
        </w:rPr>
        <w:t>For example, 100% of the materials may be present in the product, but only 50% of the conversion work (labor and overhead) may have been performed.</w:t>
      </w:r>
    </w:p>
    <w:p w:rsidR="00D93E0A" w:rsidRDefault="00D93E0A" w:rsidP="00D93E0A">
      <w:pPr>
        <w:rPr>
          <w:sz w:val="28"/>
          <w:szCs w:val="28"/>
        </w:rPr>
      </w:pPr>
      <w:r>
        <w:rPr>
          <w:sz w:val="28"/>
          <w:szCs w:val="28"/>
        </w:rPr>
        <w:br w:type="page"/>
      </w:r>
    </w:p>
    <w:p w:rsidR="00D93E0A" w:rsidRPr="00680188" w:rsidRDefault="00D93E0A" w:rsidP="00D93E0A">
      <w:pPr>
        <w:widowControl w:val="0"/>
        <w:ind w:left="2160"/>
        <w:rPr>
          <w:sz w:val="28"/>
          <w:szCs w:val="28"/>
        </w:rPr>
      </w:pPr>
    </w:p>
    <w:p w:rsidR="00D93E0A" w:rsidRDefault="00D93E0A" w:rsidP="00D93E0A">
      <w:pPr>
        <w:pStyle w:val="ListParagraph"/>
        <w:widowControl w:val="0"/>
        <w:numPr>
          <w:ilvl w:val="0"/>
          <w:numId w:val="3"/>
        </w:numPr>
        <w:rPr>
          <w:sz w:val="28"/>
          <w:szCs w:val="28"/>
        </w:rPr>
      </w:pPr>
      <w:r w:rsidRPr="00680188">
        <w:rPr>
          <w:b/>
          <w:sz w:val="28"/>
          <w:szCs w:val="28"/>
        </w:rPr>
        <w:t>Conversion costs are usually assumed to be added continuously throughout the process in text problems.</w:t>
      </w:r>
      <w:r w:rsidRPr="00680188">
        <w:rPr>
          <w:sz w:val="28"/>
          <w:szCs w:val="28"/>
        </w:rPr>
        <w:t xml:space="preserve">  Thus, if 100 units are 60% of the way through the process, the company is said to have performed 60 equivalent units of work during the period.   </w:t>
      </w:r>
    </w:p>
    <w:p w:rsidR="00AD3A47" w:rsidRPr="00AD3A47" w:rsidRDefault="00AD3A47" w:rsidP="00AD3A47">
      <w:pPr>
        <w:pStyle w:val="ListParagraph"/>
        <w:widowControl w:val="0"/>
        <w:numPr>
          <w:ilvl w:val="1"/>
          <w:numId w:val="3"/>
        </w:numPr>
        <w:rPr>
          <w:i/>
          <w:sz w:val="28"/>
          <w:szCs w:val="28"/>
        </w:rPr>
      </w:pPr>
      <w:r w:rsidRPr="00AD3A47">
        <w:rPr>
          <w:i/>
          <w:sz w:val="28"/>
          <w:szCs w:val="28"/>
        </w:rPr>
        <w:t>Make the assumption if information to the contrary is not provided</w:t>
      </w:r>
    </w:p>
    <w:p w:rsidR="00D93E0A" w:rsidRPr="00680188" w:rsidRDefault="00D93E0A" w:rsidP="00D93E0A">
      <w:pPr>
        <w:pStyle w:val="ListParagraph"/>
        <w:widowControl w:val="0"/>
        <w:rPr>
          <w:sz w:val="28"/>
          <w:szCs w:val="28"/>
        </w:rPr>
      </w:pPr>
    </w:p>
    <w:p w:rsidR="00D93E0A" w:rsidRPr="00680188" w:rsidRDefault="00D93E0A" w:rsidP="00D93E0A">
      <w:pPr>
        <w:pStyle w:val="ListParagraph"/>
        <w:widowControl w:val="0"/>
        <w:numPr>
          <w:ilvl w:val="0"/>
          <w:numId w:val="4"/>
        </w:numPr>
        <w:rPr>
          <w:sz w:val="28"/>
          <w:szCs w:val="28"/>
        </w:rPr>
      </w:pPr>
      <w:r w:rsidRPr="00680188">
        <w:rPr>
          <w:b/>
          <w:sz w:val="28"/>
          <w:szCs w:val="28"/>
        </w:rPr>
        <w:t>Direct materials, in contrast, are usually added at discrete points in text problems.</w:t>
      </w:r>
      <w:r w:rsidRPr="00680188">
        <w:rPr>
          <w:sz w:val="28"/>
          <w:szCs w:val="28"/>
        </w:rPr>
        <w:t xml:space="preserve">  When considering materials, determine at what point the ending in-process units are and then evaluate whether the materials have been added.  </w:t>
      </w:r>
    </w:p>
    <w:p w:rsidR="00D93E0A" w:rsidRPr="00680188" w:rsidRDefault="00D93E0A" w:rsidP="00D93E0A">
      <w:pPr>
        <w:pStyle w:val="ListParagraph"/>
        <w:widowControl w:val="0"/>
        <w:numPr>
          <w:ilvl w:val="1"/>
          <w:numId w:val="4"/>
        </w:numPr>
        <w:rPr>
          <w:sz w:val="28"/>
          <w:szCs w:val="28"/>
        </w:rPr>
      </w:pPr>
      <w:r w:rsidRPr="00680188">
        <w:rPr>
          <w:sz w:val="28"/>
          <w:szCs w:val="28"/>
        </w:rPr>
        <w:t xml:space="preserve">If </w:t>
      </w:r>
      <w:r w:rsidR="00AD3A47">
        <w:rPr>
          <w:sz w:val="28"/>
          <w:szCs w:val="28"/>
        </w:rPr>
        <w:t xml:space="preserve">materials have been </w:t>
      </w:r>
      <w:r w:rsidRPr="00680188">
        <w:rPr>
          <w:sz w:val="28"/>
          <w:szCs w:val="28"/>
        </w:rPr>
        <w:t xml:space="preserve">added, the units are 100% complete with respect to materials; if not, the units are 0% complete.   </w:t>
      </w:r>
    </w:p>
    <w:p w:rsidR="00D93E0A" w:rsidRDefault="00D93E0A" w:rsidP="00D93E0A">
      <w:pPr>
        <w:rPr>
          <w:sz w:val="28"/>
          <w:szCs w:val="28"/>
        </w:rPr>
      </w:pPr>
      <w:r>
        <w:rPr>
          <w:sz w:val="28"/>
          <w:szCs w:val="28"/>
        </w:rPr>
        <w:br w:type="page"/>
      </w:r>
    </w:p>
    <w:p w:rsidR="00D93E0A" w:rsidRDefault="00D93E0A" w:rsidP="00D93E0A">
      <w:pPr>
        <w:widowControl w:val="0"/>
        <w:rPr>
          <w:sz w:val="28"/>
          <w:szCs w:val="28"/>
        </w:rPr>
      </w:pPr>
      <w:r w:rsidRPr="00680188">
        <w:rPr>
          <w:sz w:val="28"/>
          <w:szCs w:val="28"/>
        </w:rPr>
        <w:lastRenderedPageBreak/>
        <w:t xml:space="preserve">When </w:t>
      </w:r>
      <w:r w:rsidRPr="00680188">
        <w:rPr>
          <w:i/>
          <w:sz w:val="28"/>
          <w:szCs w:val="28"/>
        </w:rPr>
        <w:t>computing the cost of a unit</w:t>
      </w:r>
      <w:r w:rsidRPr="00680188">
        <w:rPr>
          <w:sz w:val="28"/>
          <w:szCs w:val="28"/>
        </w:rPr>
        <w:t xml:space="preserve">, </w:t>
      </w:r>
      <w:r w:rsidRPr="00680188">
        <w:rPr>
          <w:b/>
          <w:i/>
          <w:sz w:val="28"/>
          <w:szCs w:val="28"/>
        </w:rPr>
        <w:t>we base the related calculations on equivalent units, not physical units</w:t>
      </w:r>
      <w:r w:rsidRPr="00680188">
        <w:rPr>
          <w:sz w:val="28"/>
          <w:szCs w:val="28"/>
        </w:rPr>
        <w:t xml:space="preserve">.  </w:t>
      </w:r>
    </w:p>
    <w:p w:rsidR="00D93E0A" w:rsidRPr="00680188" w:rsidRDefault="00D93E0A" w:rsidP="00D93E0A">
      <w:pPr>
        <w:rPr>
          <w:sz w:val="28"/>
          <w:szCs w:val="28"/>
        </w:rPr>
      </w:pPr>
    </w:p>
    <w:p w:rsidR="00D93E0A" w:rsidRPr="008C44F0" w:rsidRDefault="00D93E0A" w:rsidP="00D93E0A">
      <w:pPr>
        <w:widowControl w:val="0"/>
        <w:rPr>
          <w:sz w:val="28"/>
          <w:szCs w:val="28"/>
        </w:rPr>
      </w:pPr>
    </w:p>
    <w:p w:rsidR="00D93E0A" w:rsidRPr="008C44F0" w:rsidRDefault="00D93E0A" w:rsidP="00D93E0A">
      <w:pPr>
        <w:widowControl w:val="0"/>
        <w:rPr>
          <w:b/>
          <w:sz w:val="28"/>
          <w:szCs w:val="28"/>
        </w:rPr>
      </w:pPr>
      <w:r w:rsidRPr="008C44F0">
        <w:rPr>
          <w:b/>
          <w:sz w:val="28"/>
          <w:szCs w:val="28"/>
        </w:rPr>
        <w:t>TRACKING COSTS</w:t>
      </w:r>
    </w:p>
    <w:p w:rsidR="00D93E0A" w:rsidRPr="008C44F0" w:rsidRDefault="00D93E0A" w:rsidP="00D93E0A">
      <w:pPr>
        <w:widowControl w:val="0"/>
        <w:rPr>
          <w:sz w:val="28"/>
          <w:szCs w:val="28"/>
        </w:rPr>
      </w:pPr>
      <w:r w:rsidRPr="008C44F0">
        <w:rPr>
          <w:b/>
          <w:sz w:val="28"/>
          <w:szCs w:val="28"/>
        </w:rPr>
        <w:t>Departmental production reports</w:t>
      </w:r>
      <w:r w:rsidRPr="008C44F0">
        <w:rPr>
          <w:sz w:val="28"/>
          <w:szCs w:val="28"/>
        </w:rPr>
        <w:t xml:space="preserve"> are completed to disclose equivalent units and unit costs, along with the cost of completed production and the cost of the ending work-in-process inventory.</w:t>
      </w:r>
    </w:p>
    <w:p w:rsidR="00D93E0A" w:rsidRPr="008C44F0" w:rsidRDefault="00D93E0A" w:rsidP="00D93E0A">
      <w:pPr>
        <w:widowControl w:val="0"/>
        <w:ind w:left="1440"/>
        <w:rPr>
          <w:sz w:val="28"/>
          <w:szCs w:val="28"/>
        </w:rPr>
      </w:pPr>
    </w:p>
    <w:p w:rsidR="00D93E0A" w:rsidRPr="008C44F0" w:rsidRDefault="00D93E0A" w:rsidP="00D93E0A">
      <w:pPr>
        <w:pStyle w:val="ListParagraph"/>
        <w:widowControl w:val="0"/>
        <w:numPr>
          <w:ilvl w:val="0"/>
          <w:numId w:val="4"/>
        </w:numPr>
        <w:rPr>
          <w:sz w:val="28"/>
          <w:szCs w:val="28"/>
        </w:rPr>
      </w:pPr>
      <w:r w:rsidRPr="008C44F0">
        <w:rPr>
          <w:sz w:val="28"/>
          <w:szCs w:val="28"/>
        </w:rPr>
        <w:t xml:space="preserve">The text focuses on the </w:t>
      </w:r>
      <w:r w:rsidRPr="008C44F0">
        <w:rPr>
          <w:b/>
          <w:sz w:val="28"/>
          <w:szCs w:val="28"/>
        </w:rPr>
        <w:t>weighted-average method</w:t>
      </w:r>
      <w:r w:rsidRPr="008C44F0">
        <w:rPr>
          <w:sz w:val="28"/>
          <w:szCs w:val="28"/>
        </w:rPr>
        <w:t xml:space="preserve"> of process costing because of the method's popularity in practice.  </w:t>
      </w:r>
    </w:p>
    <w:p w:rsidR="00D93E0A" w:rsidRPr="008C44F0" w:rsidRDefault="00D93E0A" w:rsidP="00D93E0A">
      <w:pPr>
        <w:widowControl w:val="0"/>
        <w:ind w:left="720"/>
        <w:rPr>
          <w:sz w:val="28"/>
          <w:szCs w:val="28"/>
        </w:rPr>
      </w:pPr>
    </w:p>
    <w:p w:rsidR="00D93E0A" w:rsidRPr="00096A7F" w:rsidRDefault="00D93E0A" w:rsidP="00D93E0A">
      <w:pPr>
        <w:pStyle w:val="ListParagraph"/>
        <w:widowControl w:val="0"/>
        <w:numPr>
          <w:ilvl w:val="0"/>
          <w:numId w:val="4"/>
        </w:numPr>
        <w:ind w:left="1080"/>
        <w:rPr>
          <w:i/>
          <w:sz w:val="28"/>
          <w:szCs w:val="28"/>
        </w:rPr>
      </w:pPr>
      <w:r w:rsidRPr="00096A7F">
        <w:rPr>
          <w:i/>
          <w:sz w:val="28"/>
          <w:szCs w:val="28"/>
        </w:rPr>
        <w:t xml:space="preserve">All units completed during a period are assumed to be started and completed during that period. </w:t>
      </w:r>
    </w:p>
    <w:p w:rsidR="00D93E0A" w:rsidRPr="008C44F0" w:rsidRDefault="00D93E0A" w:rsidP="00D93E0A">
      <w:pPr>
        <w:widowControl w:val="0"/>
        <w:ind w:left="1800"/>
        <w:rPr>
          <w:sz w:val="28"/>
          <w:szCs w:val="28"/>
        </w:rPr>
      </w:pPr>
    </w:p>
    <w:p w:rsidR="00D93E0A" w:rsidRPr="00096A7F" w:rsidRDefault="00D93E0A" w:rsidP="00D93E0A">
      <w:pPr>
        <w:pStyle w:val="ListParagraph"/>
        <w:widowControl w:val="0"/>
        <w:numPr>
          <w:ilvl w:val="0"/>
          <w:numId w:val="4"/>
        </w:numPr>
        <w:tabs>
          <w:tab w:val="num" w:pos="2520"/>
        </w:tabs>
        <w:ind w:left="1080"/>
        <w:rPr>
          <w:i/>
          <w:sz w:val="28"/>
          <w:szCs w:val="28"/>
        </w:rPr>
      </w:pPr>
      <w:r w:rsidRPr="00096A7F">
        <w:rPr>
          <w:i/>
          <w:sz w:val="28"/>
          <w:szCs w:val="28"/>
        </w:rPr>
        <w:t xml:space="preserve">Equivalent units are calculated without distinguishing as to whether the manufacturing activity occurred in current period or the preceding period.  </w:t>
      </w:r>
    </w:p>
    <w:p w:rsidR="00D93E0A" w:rsidRDefault="00D93E0A" w:rsidP="00D93E0A">
      <w:pPr>
        <w:rPr>
          <w:b/>
          <w:sz w:val="28"/>
          <w:szCs w:val="28"/>
        </w:rPr>
      </w:pPr>
      <w:r>
        <w:rPr>
          <w:b/>
          <w:sz w:val="28"/>
          <w:szCs w:val="28"/>
        </w:rPr>
        <w:br w:type="page"/>
      </w:r>
    </w:p>
    <w:p w:rsidR="00D93E0A" w:rsidRPr="008C44F0" w:rsidRDefault="00D93E0A" w:rsidP="00D93E0A">
      <w:pPr>
        <w:rPr>
          <w:b/>
          <w:sz w:val="28"/>
          <w:szCs w:val="28"/>
        </w:rPr>
      </w:pPr>
      <w:r w:rsidRPr="008C44F0">
        <w:rPr>
          <w:b/>
          <w:sz w:val="28"/>
          <w:szCs w:val="28"/>
        </w:rPr>
        <w:lastRenderedPageBreak/>
        <w:t>OVERHEAD ALLOCATION</w:t>
      </w:r>
    </w:p>
    <w:p w:rsidR="00D93E0A" w:rsidRPr="008C44F0" w:rsidRDefault="00D93E0A" w:rsidP="00D93E0A">
      <w:pPr>
        <w:widowControl w:val="0"/>
        <w:rPr>
          <w:sz w:val="28"/>
          <w:szCs w:val="28"/>
        </w:rPr>
      </w:pPr>
    </w:p>
    <w:p w:rsidR="00D93E0A" w:rsidRPr="008C44F0" w:rsidRDefault="00D93E0A" w:rsidP="00D93E0A">
      <w:pPr>
        <w:widowControl w:val="0"/>
        <w:rPr>
          <w:b/>
          <w:sz w:val="28"/>
          <w:szCs w:val="28"/>
        </w:rPr>
      </w:pPr>
      <w:r>
        <w:rPr>
          <w:b/>
          <w:sz w:val="28"/>
          <w:szCs w:val="28"/>
        </w:rPr>
        <w:t>Assigning Overhead</w:t>
      </w:r>
    </w:p>
    <w:p w:rsidR="00D93E0A" w:rsidRPr="008C44F0" w:rsidRDefault="00D93E0A" w:rsidP="00D93E0A">
      <w:pPr>
        <w:pStyle w:val="ListParagraph"/>
        <w:widowControl w:val="0"/>
        <w:numPr>
          <w:ilvl w:val="0"/>
          <w:numId w:val="5"/>
        </w:numPr>
        <w:rPr>
          <w:sz w:val="28"/>
          <w:szCs w:val="28"/>
        </w:rPr>
      </w:pPr>
      <w:r w:rsidRPr="008C44F0">
        <w:rPr>
          <w:b/>
          <w:i/>
          <w:sz w:val="28"/>
          <w:szCs w:val="28"/>
        </w:rPr>
        <w:t>Actual versus normal costing</w:t>
      </w:r>
      <w:r w:rsidRPr="008C44F0">
        <w:rPr>
          <w:i/>
          <w:sz w:val="28"/>
          <w:szCs w:val="28"/>
        </w:rPr>
        <w:t xml:space="preserve">: </w:t>
      </w:r>
      <w:r w:rsidRPr="008C44F0">
        <w:rPr>
          <w:sz w:val="28"/>
          <w:szCs w:val="28"/>
        </w:rPr>
        <w:t xml:space="preserve">Either actual </w:t>
      </w:r>
      <w:r>
        <w:rPr>
          <w:sz w:val="28"/>
          <w:szCs w:val="28"/>
        </w:rPr>
        <w:t xml:space="preserve">overhead </w:t>
      </w:r>
      <w:r w:rsidRPr="008C44F0">
        <w:rPr>
          <w:sz w:val="28"/>
          <w:szCs w:val="28"/>
        </w:rPr>
        <w:t xml:space="preserve">or applied overhead (i.e., actual costing or normal costing) may be used with process costing.  </w:t>
      </w:r>
    </w:p>
    <w:p w:rsidR="00D93E0A" w:rsidRDefault="00D93E0A" w:rsidP="00D93E0A">
      <w:pPr>
        <w:pStyle w:val="ListParagraph"/>
        <w:widowControl w:val="0"/>
        <w:numPr>
          <w:ilvl w:val="1"/>
          <w:numId w:val="5"/>
        </w:numPr>
        <w:rPr>
          <w:sz w:val="28"/>
          <w:szCs w:val="28"/>
        </w:rPr>
      </w:pPr>
      <w:r w:rsidRPr="008C44F0">
        <w:rPr>
          <w:sz w:val="28"/>
          <w:szCs w:val="28"/>
        </w:rPr>
        <w:t>The use of applied overhead smooths per-unit cost fluctuations attributable to changes in production levels, as was the case in job-costing systems.</w:t>
      </w:r>
    </w:p>
    <w:p w:rsidR="00D93E0A" w:rsidRPr="008C44F0" w:rsidRDefault="00D93E0A" w:rsidP="00D93E0A">
      <w:pPr>
        <w:pStyle w:val="ListParagraph"/>
        <w:widowControl w:val="0"/>
        <w:numPr>
          <w:ilvl w:val="1"/>
          <w:numId w:val="5"/>
        </w:numPr>
        <w:rPr>
          <w:sz w:val="28"/>
          <w:szCs w:val="28"/>
        </w:rPr>
      </w:pPr>
      <w:r>
        <w:rPr>
          <w:sz w:val="28"/>
          <w:szCs w:val="28"/>
        </w:rPr>
        <w:t>Uses an appropriate cost driver to apply overhead</w:t>
      </w:r>
    </w:p>
    <w:p w:rsidR="00D93E0A" w:rsidRPr="008C44F0" w:rsidRDefault="00D93E0A" w:rsidP="00D93E0A">
      <w:pPr>
        <w:widowControl w:val="0"/>
        <w:rPr>
          <w:sz w:val="28"/>
          <w:szCs w:val="28"/>
        </w:rPr>
      </w:pPr>
    </w:p>
    <w:p w:rsidR="00D93E0A" w:rsidRPr="008C44F0" w:rsidRDefault="00D93E0A" w:rsidP="00D93E0A">
      <w:pPr>
        <w:widowControl w:val="0"/>
        <w:tabs>
          <w:tab w:val="num" w:pos="1440"/>
        </w:tabs>
        <w:rPr>
          <w:sz w:val="28"/>
          <w:szCs w:val="28"/>
        </w:rPr>
      </w:pPr>
      <w:r w:rsidRPr="008C44F0">
        <w:rPr>
          <w:b/>
          <w:sz w:val="28"/>
          <w:szCs w:val="28"/>
        </w:rPr>
        <w:t>Cost drivers</w:t>
      </w:r>
      <w:r w:rsidRPr="008C44F0">
        <w:rPr>
          <w:sz w:val="28"/>
          <w:szCs w:val="28"/>
        </w:rPr>
        <w:t xml:space="preserve"> </w:t>
      </w:r>
    </w:p>
    <w:p w:rsidR="00D93E0A" w:rsidRPr="008C44F0" w:rsidRDefault="00D93E0A" w:rsidP="00D93E0A">
      <w:pPr>
        <w:pStyle w:val="ListParagraph"/>
        <w:widowControl w:val="0"/>
        <w:numPr>
          <w:ilvl w:val="0"/>
          <w:numId w:val="5"/>
        </w:numPr>
        <w:tabs>
          <w:tab w:val="num" w:pos="1440"/>
        </w:tabs>
        <w:rPr>
          <w:sz w:val="28"/>
          <w:szCs w:val="28"/>
        </w:rPr>
      </w:pPr>
      <w:r w:rsidRPr="008C44F0">
        <w:rPr>
          <w:sz w:val="28"/>
          <w:szCs w:val="28"/>
        </w:rPr>
        <w:t xml:space="preserve">As in </w:t>
      </w:r>
      <w:r w:rsidR="00FE55A1">
        <w:rPr>
          <w:sz w:val="28"/>
          <w:szCs w:val="28"/>
        </w:rPr>
        <w:t>process</w:t>
      </w:r>
      <w:r w:rsidRPr="008C44F0">
        <w:rPr>
          <w:sz w:val="28"/>
          <w:szCs w:val="28"/>
        </w:rPr>
        <w:t xml:space="preserve"> costing, cost drivers should be chosen to provide an equitable allocation of overhead to products.  </w:t>
      </w:r>
    </w:p>
    <w:p w:rsidR="00D93E0A" w:rsidRPr="008C44F0" w:rsidRDefault="00D93E0A" w:rsidP="00D93E0A">
      <w:pPr>
        <w:rPr>
          <w:sz w:val="28"/>
          <w:szCs w:val="28"/>
        </w:rPr>
      </w:pPr>
    </w:p>
    <w:p w:rsidR="00D93E0A" w:rsidRDefault="00D93E0A" w:rsidP="00D93E0A">
      <w:pPr>
        <w:rPr>
          <w:b/>
        </w:rPr>
      </w:pPr>
      <w:r>
        <w:rPr>
          <w:b/>
        </w:rPr>
        <w:br w:type="page"/>
      </w:r>
    </w:p>
    <w:p w:rsidR="00D93E0A" w:rsidRPr="008C44F0" w:rsidRDefault="00D93E0A" w:rsidP="00D93E0A">
      <w:pPr>
        <w:widowControl w:val="0"/>
        <w:ind w:left="720" w:hanging="720"/>
        <w:rPr>
          <w:b/>
          <w:sz w:val="28"/>
          <w:szCs w:val="28"/>
        </w:rPr>
      </w:pPr>
      <w:r w:rsidRPr="008C44F0">
        <w:rPr>
          <w:b/>
          <w:sz w:val="28"/>
          <w:szCs w:val="28"/>
        </w:rPr>
        <w:lastRenderedPageBreak/>
        <w:t>HYBRID PRODUCT-COSTING SYSTEMS</w:t>
      </w:r>
    </w:p>
    <w:p w:rsidR="00D93E0A" w:rsidRPr="008C44F0" w:rsidRDefault="00D93E0A" w:rsidP="00D93E0A">
      <w:pPr>
        <w:widowControl w:val="0"/>
        <w:rPr>
          <w:sz w:val="28"/>
          <w:szCs w:val="28"/>
        </w:rPr>
      </w:pPr>
    </w:p>
    <w:p w:rsidR="00D93E0A" w:rsidRPr="001677B6" w:rsidRDefault="00D93E0A" w:rsidP="00D93E0A">
      <w:pPr>
        <w:widowControl w:val="0"/>
        <w:rPr>
          <w:i/>
          <w:sz w:val="28"/>
          <w:szCs w:val="28"/>
        </w:rPr>
      </w:pPr>
      <w:r w:rsidRPr="001677B6">
        <w:rPr>
          <w:i/>
          <w:sz w:val="28"/>
          <w:szCs w:val="28"/>
        </w:rPr>
        <w:t xml:space="preserve">Some processes have elements of both the job-cost </w:t>
      </w:r>
      <w:r w:rsidR="007775CE">
        <w:rPr>
          <w:i/>
          <w:sz w:val="28"/>
          <w:szCs w:val="28"/>
        </w:rPr>
        <w:t xml:space="preserve">(Chapter 3) </w:t>
      </w:r>
      <w:r w:rsidRPr="001677B6">
        <w:rPr>
          <w:i/>
          <w:sz w:val="28"/>
          <w:szCs w:val="28"/>
        </w:rPr>
        <w:t xml:space="preserve">environment and the process-cost </w:t>
      </w:r>
      <w:r w:rsidR="007775CE">
        <w:rPr>
          <w:i/>
          <w:sz w:val="28"/>
          <w:szCs w:val="28"/>
        </w:rPr>
        <w:t xml:space="preserve">(Chapter 4) </w:t>
      </w:r>
      <w:r w:rsidRPr="001677B6">
        <w:rPr>
          <w:i/>
          <w:sz w:val="28"/>
          <w:szCs w:val="28"/>
        </w:rPr>
        <w:t xml:space="preserve">environment.   </w:t>
      </w:r>
    </w:p>
    <w:p w:rsidR="00D93E0A" w:rsidRDefault="00D93E0A" w:rsidP="00D93E0A">
      <w:pPr>
        <w:widowControl w:val="0"/>
        <w:rPr>
          <w:sz w:val="28"/>
          <w:szCs w:val="28"/>
        </w:rPr>
      </w:pPr>
    </w:p>
    <w:p w:rsidR="00D93E0A" w:rsidRPr="008C44F0" w:rsidRDefault="00D93E0A" w:rsidP="00D93E0A">
      <w:pPr>
        <w:widowControl w:val="0"/>
        <w:rPr>
          <w:sz w:val="28"/>
          <w:szCs w:val="28"/>
        </w:rPr>
      </w:pPr>
      <w:r>
        <w:rPr>
          <w:sz w:val="28"/>
          <w:szCs w:val="28"/>
        </w:rPr>
        <w:t>A</w:t>
      </w:r>
      <w:r w:rsidRPr="008C44F0">
        <w:rPr>
          <w:sz w:val="28"/>
          <w:szCs w:val="28"/>
        </w:rPr>
        <w:t xml:space="preserve"> third (hybrid) system known as </w:t>
      </w:r>
      <w:r w:rsidRPr="008C44F0">
        <w:rPr>
          <w:b/>
          <w:sz w:val="28"/>
          <w:szCs w:val="28"/>
        </w:rPr>
        <w:t>operation costing</w:t>
      </w:r>
      <w:r>
        <w:rPr>
          <w:b/>
          <w:sz w:val="28"/>
          <w:szCs w:val="28"/>
        </w:rPr>
        <w:t xml:space="preserve"> </w:t>
      </w:r>
      <w:r w:rsidRPr="008C44F0">
        <w:rPr>
          <w:sz w:val="28"/>
          <w:szCs w:val="28"/>
        </w:rPr>
        <w:t>may be used</w:t>
      </w:r>
      <w:r w:rsidRPr="008C44F0">
        <w:rPr>
          <w:b/>
          <w:sz w:val="28"/>
          <w:szCs w:val="28"/>
        </w:rPr>
        <w:t>.</w:t>
      </w:r>
      <w:r w:rsidRPr="008C44F0">
        <w:rPr>
          <w:sz w:val="28"/>
          <w:szCs w:val="28"/>
        </w:rPr>
        <w:t xml:space="preserve">  </w:t>
      </w:r>
    </w:p>
    <w:p w:rsidR="00D93E0A" w:rsidRDefault="00D93E0A" w:rsidP="00D93E0A">
      <w:pPr>
        <w:rPr>
          <w:sz w:val="28"/>
          <w:szCs w:val="28"/>
        </w:rPr>
      </w:pPr>
    </w:p>
    <w:p w:rsidR="00D93E0A" w:rsidRDefault="00D93E0A" w:rsidP="00D93E0A">
      <w:pPr>
        <w:rPr>
          <w:sz w:val="28"/>
          <w:szCs w:val="28"/>
        </w:rPr>
      </w:pPr>
      <w:r>
        <w:rPr>
          <w:sz w:val="28"/>
          <w:szCs w:val="28"/>
        </w:rPr>
        <w:t>Characteristics</w:t>
      </w:r>
    </w:p>
    <w:p w:rsidR="00D93E0A" w:rsidRPr="005744DC" w:rsidRDefault="00D93E0A" w:rsidP="00D93E0A">
      <w:pPr>
        <w:pStyle w:val="ListParagraph"/>
        <w:numPr>
          <w:ilvl w:val="0"/>
          <w:numId w:val="1"/>
        </w:numPr>
        <w:rPr>
          <w:sz w:val="28"/>
          <w:szCs w:val="28"/>
        </w:rPr>
      </w:pPr>
      <w:r w:rsidRPr="005744DC">
        <w:rPr>
          <w:sz w:val="28"/>
          <w:szCs w:val="28"/>
        </w:rPr>
        <w:t>Batch environment</w:t>
      </w:r>
    </w:p>
    <w:p w:rsidR="00D93E0A" w:rsidRPr="005744DC" w:rsidRDefault="00D93E0A" w:rsidP="00D93E0A">
      <w:pPr>
        <w:pStyle w:val="ListParagraph"/>
        <w:numPr>
          <w:ilvl w:val="0"/>
          <w:numId w:val="1"/>
        </w:numPr>
        <w:rPr>
          <w:sz w:val="28"/>
          <w:szCs w:val="28"/>
        </w:rPr>
      </w:pPr>
      <w:r w:rsidRPr="005744DC">
        <w:rPr>
          <w:sz w:val="28"/>
          <w:szCs w:val="28"/>
        </w:rPr>
        <w:t xml:space="preserve">Conversion costs similar across product lines, </w:t>
      </w:r>
    </w:p>
    <w:p w:rsidR="00D93E0A" w:rsidRDefault="00D93E0A" w:rsidP="00D93E0A">
      <w:pPr>
        <w:pStyle w:val="ListParagraph"/>
        <w:numPr>
          <w:ilvl w:val="0"/>
          <w:numId w:val="1"/>
        </w:numPr>
        <w:rPr>
          <w:sz w:val="28"/>
          <w:szCs w:val="28"/>
        </w:rPr>
      </w:pPr>
      <w:r w:rsidRPr="005744DC">
        <w:rPr>
          <w:sz w:val="28"/>
          <w:szCs w:val="28"/>
        </w:rPr>
        <w:t>Direct materials and direct labor significantly different across product lines</w:t>
      </w:r>
    </w:p>
    <w:p w:rsidR="00D93E0A" w:rsidRDefault="00D93E0A" w:rsidP="00D93E0A">
      <w:pPr>
        <w:rPr>
          <w:sz w:val="28"/>
          <w:szCs w:val="28"/>
        </w:rPr>
      </w:pPr>
    </w:p>
    <w:p w:rsidR="00D93E0A" w:rsidRDefault="00D93E0A" w:rsidP="00D93E0A">
      <w:pPr>
        <w:rPr>
          <w:sz w:val="28"/>
          <w:szCs w:val="28"/>
        </w:rPr>
      </w:pPr>
      <w:r w:rsidRPr="008C44F0">
        <w:rPr>
          <w:sz w:val="28"/>
          <w:szCs w:val="28"/>
        </w:rPr>
        <w:t xml:space="preserve">Conversion costs are </w:t>
      </w:r>
      <w:r>
        <w:rPr>
          <w:sz w:val="28"/>
          <w:szCs w:val="28"/>
        </w:rPr>
        <w:t xml:space="preserve">usually </w:t>
      </w:r>
      <w:r w:rsidRPr="008C44F0">
        <w:rPr>
          <w:sz w:val="28"/>
          <w:szCs w:val="28"/>
        </w:rPr>
        <w:t>applied to products by using a predetermined application rate.</w:t>
      </w:r>
    </w:p>
    <w:p w:rsidR="00D93E0A" w:rsidRDefault="00D93E0A" w:rsidP="00D93E0A">
      <w:pPr>
        <w:rPr>
          <w:sz w:val="28"/>
          <w:szCs w:val="28"/>
        </w:rPr>
      </w:pPr>
    </w:p>
    <w:p w:rsidR="00D93E0A" w:rsidRPr="008C44F0" w:rsidRDefault="00D93E0A" w:rsidP="00D93E0A">
      <w:pPr>
        <w:widowControl w:val="0"/>
        <w:rPr>
          <w:sz w:val="28"/>
          <w:szCs w:val="28"/>
        </w:rPr>
      </w:pPr>
      <w:r w:rsidRPr="008C44F0">
        <w:rPr>
          <w:sz w:val="28"/>
          <w:szCs w:val="28"/>
        </w:rPr>
        <w:t xml:space="preserve">Direct materials would be tracked by job, but the other cost elements would be more efficiently tracked by process. </w:t>
      </w:r>
    </w:p>
    <w:p w:rsidR="00D93E0A" w:rsidRDefault="00D93E0A" w:rsidP="00D93E0A">
      <w:pPr>
        <w:rPr>
          <w:sz w:val="28"/>
          <w:szCs w:val="28"/>
        </w:rPr>
      </w:pPr>
    </w:p>
    <w:p w:rsidR="009C6FA5" w:rsidRDefault="009C6FA5">
      <w:pPr>
        <w:spacing w:after="200" w:line="276" w:lineRule="auto"/>
        <w:rPr>
          <w:sz w:val="28"/>
          <w:szCs w:val="28"/>
        </w:rPr>
      </w:pPr>
      <w:r>
        <w:rPr>
          <w:sz w:val="28"/>
          <w:szCs w:val="28"/>
        </w:rPr>
        <w:br w:type="page"/>
      </w:r>
    </w:p>
    <w:p w:rsidR="009C6FA5" w:rsidRPr="007B7AFA" w:rsidRDefault="004D54CF" w:rsidP="00D93E0A">
      <w:pPr>
        <w:rPr>
          <w:b/>
          <w:sz w:val="28"/>
          <w:szCs w:val="28"/>
        </w:rPr>
      </w:pPr>
      <w:r>
        <w:rPr>
          <w:b/>
          <w:sz w:val="28"/>
          <w:szCs w:val="28"/>
        </w:rPr>
        <w:lastRenderedPageBreak/>
        <w:t xml:space="preserve">Example:  </w:t>
      </w:r>
    </w:p>
    <w:p w:rsidR="00D93E0A" w:rsidRDefault="00D93E0A" w:rsidP="00430C32"/>
    <w:p w:rsidR="007B7AFA" w:rsidRPr="00985C0A" w:rsidRDefault="007B7AFA" w:rsidP="00430C32">
      <w:pPr>
        <w:rPr>
          <w:sz w:val="28"/>
          <w:szCs w:val="28"/>
        </w:rPr>
      </w:pPr>
      <w:r w:rsidRPr="00985C0A">
        <w:rPr>
          <w:sz w:val="28"/>
          <w:szCs w:val="28"/>
        </w:rPr>
        <w:t xml:space="preserve">The </w:t>
      </w:r>
      <w:r w:rsidR="004D54CF">
        <w:rPr>
          <w:sz w:val="28"/>
          <w:szCs w:val="28"/>
        </w:rPr>
        <w:t>Andrews Co.</w:t>
      </w:r>
      <w:r w:rsidRPr="00985C0A">
        <w:rPr>
          <w:sz w:val="28"/>
          <w:szCs w:val="28"/>
        </w:rPr>
        <w:t xml:space="preserve"> employs a process-costing system for its manufacturing operations.  All direct materials are added at the beginning of the process, and conversion costs are incurred uniformly throughout the process.  The company’s production schedule for </w:t>
      </w:r>
      <w:r w:rsidR="004D54CF">
        <w:rPr>
          <w:sz w:val="28"/>
          <w:szCs w:val="28"/>
        </w:rPr>
        <w:t>March</w:t>
      </w:r>
      <w:r w:rsidRPr="00985C0A">
        <w:rPr>
          <w:sz w:val="28"/>
          <w:szCs w:val="28"/>
        </w:rPr>
        <w:t xml:space="preserve"> is as follows.  </w:t>
      </w:r>
    </w:p>
    <w:p w:rsidR="007B7AFA" w:rsidRDefault="007B7AFA" w:rsidP="00430C32"/>
    <w:tbl>
      <w:tblPr>
        <w:tblStyle w:val="TableGrid"/>
        <w:tblW w:w="0" w:type="auto"/>
        <w:tblLook w:val="04A0" w:firstRow="1" w:lastRow="0" w:firstColumn="1" w:lastColumn="0" w:noHBand="0" w:noVBand="1"/>
      </w:tblPr>
      <w:tblGrid>
        <w:gridCol w:w="7938"/>
        <w:gridCol w:w="1638"/>
      </w:tblGrid>
      <w:tr w:rsidR="007B7AFA" w:rsidRPr="007B7AFA" w:rsidTr="007A1984">
        <w:tc>
          <w:tcPr>
            <w:tcW w:w="7938" w:type="dxa"/>
          </w:tcPr>
          <w:p w:rsidR="007B7AFA" w:rsidRPr="00985C0A" w:rsidRDefault="00985C0A" w:rsidP="00430C32">
            <w:pPr>
              <w:rPr>
                <w:b/>
              </w:rPr>
            </w:pPr>
            <w:r w:rsidRPr="00985C0A">
              <w:rPr>
                <w:b/>
              </w:rPr>
              <w:t>Work in Process Inventory</w:t>
            </w:r>
          </w:p>
        </w:tc>
        <w:tc>
          <w:tcPr>
            <w:tcW w:w="1638" w:type="dxa"/>
          </w:tcPr>
          <w:p w:rsidR="007B7AFA" w:rsidRPr="007B7AFA" w:rsidRDefault="007B7AFA" w:rsidP="007B7AFA">
            <w:pPr>
              <w:jc w:val="right"/>
              <w:rPr>
                <w:b/>
              </w:rPr>
            </w:pPr>
            <w:r w:rsidRPr="007B7AFA">
              <w:rPr>
                <w:b/>
              </w:rPr>
              <w:t>Units</w:t>
            </w:r>
          </w:p>
        </w:tc>
      </w:tr>
      <w:tr w:rsidR="007B7AFA" w:rsidTr="007A1984">
        <w:tc>
          <w:tcPr>
            <w:tcW w:w="7938" w:type="dxa"/>
          </w:tcPr>
          <w:p w:rsidR="007B7AFA" w:rsidRDefault="007B7AFA" w:rsidP="00F845F5">
            <w:r>
              <w:t>Wo</w:t>
            </w:r>
            <w:r w:rsidR="004D54CF">
              <w:t xml:space="preserve">rk in process (WIP) </w:t>
            </w:r>
            <w:r w:rsidR="00F845F5">
              <w:t>March</w:t>
            </w:r>
            <w:r w:rsidR="004D54CF">
              <w:t xml:space="preserve"> 1 (4</w:t>
            </w:r>
            <w:r>
              <w:t>0% complete as to conversion)</w:t>
            </w:r>
          </w:p>
        </w:tc>
        <w:tc>
          <w:tcPr>
            <w:tcW w:w="1638" w:type="dxa"/>
          </w:tcPr>
          <w:p w:rsidR="007B7AFA" w:rsidRDefault="007B7AFA" w:rsidP="007B7AFA">
            <w:r>
              <w:t>1</w:t>
            </w:r>
            <w:r w:rsidR="004D54CF">
              <w:t>0</w:t>
            </w:r>
            <w:r>
              <w:t>,000</w:t>
            </w:r>
          </w:p>
        </w:tc>
      </w:tr>
      <w:tr w:rsidR="007B7AFA" w:rsidTr="007A1984">
        <w:tc>
          <w:tcPr>
            <w:tcW w:w="7938" w:type="dxa"/>
          </w:tcPr>
          <w:p w:rsidR="007B7AFA" w:rsidRDefault="007B7AFA" w:rsidP="00F845F5">
            <w:r>
              <w:t xml:space="preserve">Units started in </w:t>
            </w:r>
            <w:r w:rsidR="00F845F5">
              <w:t>March</w:t>
            </w:r>
          </w:p>
        </w:tc>
        <w:tc>
          <w:tcPr>
            <w:tcW w:w="1638" w:type="dxa"/>
          </w:tcPr>
          <w:p w:rsidR="007B7AFA" w:rsidRDefault="004D54CF" w:rsidP="007B7AFA">
            <w:r>
              <w:t>4</w:t>
            </w:r>
            <w:r w:rsidR="007B7AFA">
              <w:t>5,000</w:t>
            </w:r>
          </w:p>
        </w:tc>
      </w:tr>
      <w:tr w:rsidR="007B7AFA" w:rsidTr="007A1984">
        <w:tc>
          <w:tcPr>
            <w:tcW w:w="7938" w:type="dxa"/>
          </w:tcPr>
          <w:p w:rsidR="007B7AFA" w:rsidRDefault="007B7AFA" w:rsidP="00430C32">
            <w:r>
              <w:t xml:space="preserve">     Total Units to Account for</w:t>
            </w:r>
          </w:p>
        </w:tc>
        <w:tc>
          <w:tcPr>
            <w:tcW w:w="1638" w:type="dxa"/>
          </w:tcPr>
          <w:p w:rsidR="007B7AFA" w:rsidRDefault="004D54CF" w:rsidP="004D54CF">
            <w:pPr>
              <w:jc w:val="right"/>
            </w:pPr>
            <w:r>
              <w:t>55</w:t>
            </w:r>
            <w:r w:rsidR="007B7AFA">
              <w:t>,000</w:t>
            </w:r>
          </w:p>
        </w:tc>
      </w:tr>
      <w:tr w:rsidR="007B7AFA" w:rsidTr="007A1984">
        <w:tc>
          <w:tcPr>
            <w:tcW w:w="7938" w:type="dxa"/>
          </w:tcPr>
          <w:p w:rsidR="007B7AFA" w:rsidRDefault="007B7AFA" w:rsidP="00430C32">
            <w:r>
              <w:t>Units from beginning WIP, which were compl</w:t>
            </w:r>
            <w:r w:rsidR="007A1984">
              <w:t>eted and transferred out in March</w:t>
            </w:r>
          </w:p>
        </w:tc>
        <w:tc>
          <w:tcPr>
            <w:tcW w:w="1638" w:type="dxa"/>
          </w:tcPr>
          <w:p w:rsidR="007B7AFA" w:rsidRDefault="007B7AFA" w:rsidP="007B7AFA">
            <w:r>
              <w:t>1</w:t>
            </w:r>
            <w:r w:rsidR="004D54CF">
              <w:t>0</w:t>
            </w:r>
            <w:r>
              <w:t>,000</w:t>
            </w:r>
          </w:p>
        </w:tc>
      </w:tr>
      <w:tr w:rsidR="007B7AFA" w:rsidTr="007A1984">
        <w:tc>
          <w:tcPr>
            <w:tcW w:w="7938" w:type="dxa"/>
          </w:tcPr>
          <w:p w:rsidR="007B7AFA" w:rsidRDefault="007B7AFA" w:rsidP="00F845F5">
            <w:r>
              <w:t xml:space="preserve">Units started and completed during </w:t>
            </w:r>
            <w:r w:rsidR="00F845F5">
              <w:t>March and transferred out</w:t>
            </w:r>
          </w:p>
        </w:tc>
        <w:tc>
          <w:tcPr>
            <w:tcW w:w="1638" w:type="dxa"/>
          </w:tcPr>
          <w:p w:rsidR="007B7AFA" w:rsidRDefault="007B7AFA" w:rsidP="004D54CF">
            <w:r>
              <w:t>3</w:t>
            </w:r>
            <w:r w:rsidR="004D54CF">
              <w:t>7,000</w:t>
            </w:r>
          </w:p>
        </w:tc>
      </w:tr>
      <w:tr w:rsidR="007B7AFA" w:rsidTr="007A1984">
        <w:tc>
          <w:tcPr>
            <w:tcW w:w="7938" w:type="dxa"/>
          </w:tcPr>
          <w:p w:rsidR="007B7AFA" w:rsidRDefault="00F845F5" w:rsidP="00430C32">
            <w:r>
              <w:t>Units in process March</w:t>
            </w:r>
            <w:r w:rsidR="004D54CF">
              <w:t xml:space="preserve"> 31 (3</w:t>
            </w:r>
            <w:r w:rsidR="007B7AFA">
              <w:t>0% complete as to conversion</w:t>
            </w:r>
            <w:r w:rsidR="00985C0A">
              <w:t>)</w:t>
            </w:r>
          </w:p>
        </w:tc>
        <w:tc>
          <w:tcPr>
            <w:tcW w:w="1638" w:type="dxa"/>
          </w:tcPr>
          <w:p w:rsidR="007B7AFA" w:rsidRDefault="004D54CF" w:rsidP="007B7AFA">
            <w:r>
              <w:t>8</w:t>
            </w:r>
            <w:r w:rsidR="007B7AFA">
              <w:t>,000</w:t>
            </w:r>
          </w:p>
        </w:tc>
      </w:tr>
      <w:tr w:rsidR="007B7AFA" w:rsidTr="007A1984">
        <w:tc>
          <w:tcPr>
            <w:tcW w:w="7938" w:type="dxa"/>
          </w:tcPr>
          <w:p w:rsidR="007B7AFA" w:rsidRDefault="007B7AFA" w:rsidP="00430C32">
            <w:r>
              <w:t xml:space="preserve">     Total Units to Account for</w:t>
            </w:r>
          </w:p>
        </w:tc>
        <w:tc>
          <w:tcPr>
            <w:tcW w:w="1638" w:type="dxa"/>
          </w:tcPr>
          <w:p w:rsidR="007B7AFA" w:rsidRDefault="004D54CF" w:rsidP="007B7AFA">
            <w:pPr>
              <w:jc w:val="right"/>
            </w:pPr>
            <w:r>
              <w:t>55</w:t>
            </w:r>
            <w:r w:rsidR="007B7AFA">
              <w:t>,000</w:t>
            </w:r>
          </w:p>
        </w:tc>
      </w:tr>
    </w:tbl>
    <w:p w:rsidR="007B7AFA" w:rsidRDefault="007B7AFA" w:rsidP="00430C32"/>
    <w:tbl>
      <w:tblPr>
        <w:tblStyle w:val="TableGrid"/>
        <w:tblW w:w="0" w:type="auto"/>
        <w:tblLook w:val="04A0" w:firstRow="1" w:lastRow="0" w:firstColumn="1" w:lastColumn="0" w:noHBand="0" w:noVBand="1"/>
      </w:tblPr>
      <w:tblGrid>
        <w:gridCol w:w="6408"/>
        <w:gridCol w:w="1620"/>
        <w:gridCol w:w="1530"/>
      </w:tblGrid>
      <w:tr w:rsidR="00990B66" w:rsidTr="00990B66">
        <w:tc>
          <w:tcPr>
            <w:tcW w:w="6408" w:type="dxa"/>
          </w:tcPr>
          <w:p w:rsidR="00990B66" w:rsidRPr="004D54CF" w:rsidRDefault="00990B66" w:rsidP="00430C32">
            <w:pPr>
              <w:rPr>
                <w:b/>
              </w:rPr>
            </w:pPr>
            <w:r w:rsidRPr="004D54CF">
              <w:rPr>
                <w:b/>
              </w:rPr>
              <w:t>Work In process Inventory</w:t>
            </w:r>
          </w:p>
        </w:tc>
        <w:tc>
          <w:tcPr>
            <w:tcW w:w="1620" w:type="dxa"/>
          </w:tcPr>
          <w:p w:rsidR="00990B66" w:rsidRPr="004730C8" w:rsidRDefault="00990B66" w:rsidP="004D54CF">
            <w:pPr>
              <w:jc w:val="right"/>
              <w:rPr>
                <w:b/>
              </w:rPr>
            </w:pPr>
            <w:r w:rsidRPr="004730C8">
              <w:rPr>
                <w:b/>
              </w:rPr>
              <w:t>Direct Materials</w:t>
            </w:r>
          </w:p>
        </w:tc>
        <w:tc>
          <w:tcPr>
            <w:tcW w:w="1530" w:type="dxa"/>
          </w:tcPr>
          <w:p w:rsidR="00990B66" w:rsidRPr="004730C8" w:rsidRDefault="00990B66" w:rsidP="004D54CF">
            <w:pPr>
              <w:jc w:val="right"/>
              <w:rPr>
                <w:b/>
              </w:rPr>
            </w:pPr>
            <w:r w:rsidRPr="004730C8">
              <w:rPr>
                <w:b/>
              </w:rPr>
              <w:t>Conversion</w:t>
            </w:r>
          </w:p>
        </w:tc>
      </w:tr>
      <w:tr w:rsidR="00990B66" w:rsidTr="00990B66">
        <w:tc>
          <w:tcPr>
            <w:tcW w:w="6408" w:type="dxa"/>
          </w:tcPr>
          <w:p w:rsidR="00990B66" w:rsidRDefault="00990B66" w:rsidP="00430C32">
            <w:r>
              <w:t>March 1, beginning inventory</w:t>
            </w:r>
          </w:p>
        </w:tc>
        <w:tc>
          <w:tcPr>
            <w:tcW w:w="1620" w:type="dxa"/>
          </w:tcPr>
          <w:p w:rsidR="00990B66" w:rsidRDefault="00761C29" w:rsidP="004D54CF">
            <w:pPr>
              <w:jc w:val="right"/>
            </w:pPr>
            <w:r>
              <w:t>$</w:t>
            </w:r>
            <w:r w:rsidR="00990B66">
              <w:t>118,000</w:t>
            </w:r>
          </w:p>
        </w:tc>
        <w:tc>
          <w:tcPr>
            <w:tcW w:w="1530" w:type="dxa"/>
          </w:tcPr>
          <w:p w:rsidR="00990B66" w:rsidRDefault="00761C29" w:rsidP="004D54CF">
            <w:pPr>
              <w:jc w:val="right"/>
            </w:pPr>
            <w:r>
              <w:t>$</w:t>
            </w:r>
            <w:r w:rsidR="00990B66">
              <w:t>87,200</w:t>
            </w:r>
          </w:p>
        </w:tc>
      </w:tr>
      <w:tr w:rsidR="00990B66" w:rsidTr="00990B66">
        <w:tc>
          <w:tcPr>
            <w:tcW w:w="6408" w:type="dxa"/>
          </w:tcPr>
          <w:p w:rsidR="00990B66" w:rsidRDefault="00990B66" w:rsidP="00430C32">
            <w:r>
              <w:t>March direct material</w:t>
            </w:r>
          </w:p>
        </w:tc>
        <w:tc>
          <w:tcPr>
            <w:tcW w:w="1620" w:type="dxa"/>
          </w:tcPr>
          <w:p w:rsidR="00990B66" w:rsidRDefault="00761C29" w:rsidP="004D54CF">
            <w:pPr>
              <w:jc w:val="right"/>
            </w:pPr>
            <w:r>
              <w:t>$</w:t>
            </w:r>
            <w:r w:rsidR="00990B66">
              <w:t>540,000</w:t>
            </w:r>
          </w:p>
        </w:tc>
        <w:tc>
          <w:tcPr>
            <w:tcW w:w="1530" w:type="dxa"/>
          </w:tcPr>
          <w:p w:rsidR="00990B66" w:rsidRDefault="00990B66" w:rsidP="004D54CF">
            <w:pPr>
              <w:jc w:val="right"/>
            </w:pPr>
          </w:p>
        </w:tc>
      </w:tr>
      <w:tr w:rsidR="00990B66" w:rsidTr="00990B66">
        <w:tc>
          <w:tcPr>
            <w:tcW w:w="6408" w:type="dxa"/>
          </w:tcPr>
          <w:p w:rsidR="00990B66" w:rsidRDefault="00990B66" w:rsidP="00430C32">
            <w:r>
              <w:t>March conversion</w:t>
            </w:r>
          </w:p>
        </w:tc>
        <w:tc>
          <w:tcPr>
            <w:tcW w:w="1620" w:type="dxa"/>
          </w:tcPr>
          <w:p w:rsidR="00990B66" w:rsidRDefault="00990B66" w:rsidP="004D54CF">
            <w:pPr>
              <w:jc w:val="right"/>
            </w:pPr>
          </w:p>
        </w:tc>
        <w:tc>
          <w:tcPr>
            <w:tcW w:w="1530" w:type="dxa"/>
          </w:tcPr>
          <w:p w:rsidR="00990B66" w:rsidRDefault="00761C29" w:rsidP="004D54CF">
            <w:pPr>
              <w:jc w:val="right"/>
            </w:pPr>
            <w:r>
              <w:t>$</w:t>
            </w:r>
            <w:r w:rsidR="004730C8">
              <w:t>778,800</w:t>
            </w:r>
          </w:p>
        </w:tc>
      </w:tr>
      <w:tr w:rsidR="004730C8" w:rsidTr="00990B66">
        <w:tc>
          <w:tcPr>
            <w:tcW w:w="6408" w:type="dxa"/>
          </w:tcPr>
          <w:p w:rsidR="004730C8" w:rsidRDefault="00DD1EDA" w:rsidP="00430C32">
            <w:r>
              <w:t xml:space="preserve">     Total Costs</w:t>
            </w:r>
            <w:r w:rsidR="00F046B1">
              <w:t xml:space="preserve"> (1)</w:t>
            </w:r>
          </w:p>
        </w:tc>
        <w:tc>
          <w:tcPr>
            <w:tcW w:w="1620" w:type="dxa"/>
          </w:tcPr>
          <w:p w:rsidR="004730C8" w:rsidRDefault="00761C29" w:rsidP="004D54CF">
            <w:pPr>
              <w:jc w:val="right"/>
            </w:pPr>
            <w:r>
              <w:t>$</w:t>
            </w:r>
            <w:r w:rsidR="00F845F5">
              <w:t>658,000</w:t>
            </w:r>
          </w:p>
        </w:tc>
        <w:tc>
          <w:tcPr>
            <w:tcW w:w="1530" w:type="dxa"/>
          </w:tcPr>
          <w:p w:rsidR="004730C8" w:rsidRDefault="00761C29" w:rsidP="004D54CF">
            <w:pPr>
              <w:jc w:val="right"/>
            </w:pPr>
            <w:r>
              <w:t>$</w:t>
            </w:r>
            <w:r w:rsidR="00F845F5">
              <w:t>866,000</w:t>
            </w:r>
          </w:p>
        </w:tc>
      </w:tr>
      <w:tr w:rsidR="00F845F5" w:rsidTr="00990B66">
        <w:tc>
          <w:tcPr>
            <w:tcW w:w="6408" w:type="dxa"/>
          </w:tcPr>
          <w:p w:rsidR="00F845F5" w:rsidRDefault="00F845F5" w:rsidP="00430C32"/>
        </w:tc>
        <w:tc>
          <w:tcPr>
            <w:tcW w:w="1620" w:type="dxa"/>
          </w:tcPr>
          <w:p w:rsidR="00F845F5" w:rsidRDefault="00F845F5" w:rsidP="004D54CF">
            <w:pPr>
              <w:jc w:val="right"/>
            </w:pPr>
          </w:p>
        </w:tc>
        <w:tc>
          <w:tcPr>
            <w:tcW w:w="1530" w:type="dxa"/>
          </w:tcPr>
          <w:p w:rsidR="00F845F5" w:rsidRDefault="00F845F5" w:rsidP="004D54CF">
            <w:pPr>
              <w:jc w:val="right"/>
            </w:pPr>
          </w:p>
        </w:tc>
      </w:tr>
      <w:tr w:rsidR="00990B66" w:rsidTr="00990B66">
        <w:tc>
          <w:tcPr>
            <w:tcW w:w="6408" w:type="dxa"/>
          </w:tcPr>
          <w:p w:rsidR="00990B66" w:rsidRDefault="004730C8" w:rsidP="00430C32">
            <w:r>
              <w:t>Total Costs To Account for</w:t>
            </w:r>
          </w:p>
        </w:tc>
        <w:tc>
          <w:tcPr>
            <w:tcW w:w="1620" w:type="dxa"/>
          </w:tcPr>
          <w:p w:rsidR="00990B66" w:rsidRDefault="00990B66" w:rsidP="004D54CF">
            <w:pPr>
              <w:jc w:val="right"/>
            </w:pPr>
          </w:p>
        </w:tc>
        <w:tc>
          <w:tcPr>
            <w:tcW w:w="1530" w:type="dxa"/>
          </w:tcPr>
          <w:p w:rsidR="00990B66" w:rsidRDefault="000F3FF7" w:rsidP="00F845F5">
            <w:pPr>
              <w:jc w:val="right"/>
            </w:pPr>
            <w:r>
              <w:t>$</w:t>
            </w:r>
            <w:r w:rsidR="00F845F5">
              <w:t>1,524</w:t>
            </w:r>
            <w:r w:rsidR="004730C8">
              <w:t>,</w:t>
            </w:r>
            <w:r w:rsidR="00F845F5">
              <w:t>0</w:t>
            </w:r>
            <w:r w:rsidR="004730C8">
              <w:t>00</w:t>
            </w:r>
          </w:p>
        </w:tc>
      </w:tr>
    </w:tbl>
    <w:p w:rsidR="004D54CF" w:rsidRPr="009A2A50" w:rsidRDefault="004D54CF" w:rsidP="00430C32">
      <w:pPr>
        <w:rPr>
          <w:sz w:val="28"/>
          <w:szCs w:val="28"/>
        </w:rPr>
      </w:pPr>
    </w:p>
    <w:p w:rsidR="004D54CF" w:rsidRPr="00F046B1" w:rsidRDefault="009A2A50" w:rsidP="00F046B1">
      <w:pPr>
        <w:pStyle w:val="ListParagraph"/>
        <w:numPr>
          <w:ilvl w:val="0"/>
          <w:numId w:val="6"/>
        </w:numPr>
        <w:ind w:left="360"/>
        <w:rPr>
          <w:sz w:val="28"/>
          <w:szCs w:val="28"/>
        </w:rPr>
      </w:pPr>
      <w:r w:rsidRPr="00F046B1">
        <w:rPr>
          <w:sz w:val="28"/>
          <w:szCs w:val="28"/>
        </w:rPr>
        <w:t xml:space="preserve">The company uses the weighted-average method of process costing. </w:t>
      </w:r>
      <w:r w:rsidR="00F046B1">
        <w:rPr>
          <w:sz w:val="28"/>
          <w:szCs w:val="28"/>
        </w:rPr>
        <w:t>This method combines beginning inventory costs and costs incurred during the period</w:t>
      </w:r>
    </w:p>
    <w:p w:rsidR="004D54CF" w:rsidRPr="009A2A50" w:rsidRDefault="004D54CF" w:rsidP="00430C32">
      <w:pPr>
        <w:rPr>
          <w:sz w:val="28"/>
          <w:szCs w:val="28"/>
        </w:rPr>
      </w:pPr>
    </w:p>
    <w:p w:rsidR="007B7AFA" w:rsidRDefault="007B7AFA" w:rsidP="00430C32">
      <w:pPr>
        <w:rPr>
          <w:sz w:val="28"/>
          <w:szCs w:val="28"/>
        </w:rPr>
      </w:pPr>
      <w:r w:rsidRPr="009A2A50">
        <w:rPr>
          <w:sz w:val="28"/>
          <w:szCs w:val="28"/>
        </w:rPr>
        <w:t>Compute equivalent</w:t>
      </w:r>
      <w:r w:rsidRPr="00985C0A">
        <w:rPr>
          <w:sz w:val="28"/>
          <w:szCs w:val="28"/>
        </w:rPr>
        <w:t xml:space="preserve"> units of direct material and conversion activity for </w:t>
      </w:r>
      <w:r w:rsidR="004730C8">
        <w:rPr>
          <w:sz w:val="28"/>
          <w:szCs w:val="28"/>
        </w:rPr>
        <w:t>March</w:t>
      </w:r>
      <w:r w:rsidR="00985C0A">
        <w:rPr>
          <w:sz w:val="28"/>
          <w:szCs w:val="28"/>
        </w:rPr>
        <w:t>.</w:t>
      </w:r>
    </w:p>
    <w:p w:rsidR="007A1984" w:rsidRDefault="007A1984" w:rsidP="00430C32">
      <w:pPr>
        <w:rPr>
          <w:sz w:val="28"/>
          <w:szCs w:val="28"/>
        </w:rPr>
      </w:pPr>
    </w:p>
    <w:p w:rsidR="007A1984" w:rsidRDefault="007A1984" w:rsidP="00430C32">
      <w:pPr>
        <w:rPr>
          <w:sz w:val="28"/>
          <w:szCs w:val="28"/>
        </w:rPr>
      </w:pPr>
      <w:r>
        <w:rPr>
          <w:sz w:val="28"/>
          <w:szCs w:val="28"/>
        </w:rPr>
        <w:t xml:space="preserve">Compute the ending work-in-process inventory.  </w:t>
      </w:r>
    </w:p>
    <w:p w:rsidR="009A2A50" w:rsidRPr="00985C0A" w:rsidRDefault="009A2A50" w:rsidP="00430C32">
      <w:pPr>
        <w:rPr>
          <w:sz w:val="28"/>
          <w:szCs w:val="28"/>
        </w:rPr>
      </w:pPr>
    </w:p>
    <w:p w:rsidR="009A2A50" w:rsidRDefault="009A2A50">
      <w:pPr>
        <w:spacing w:after="200" w:line="276" w:lineRule="auto"/>
        <w:sectPr w:rsidR="009A2A50" w:rsidSect="00585D8D">
          <w:pgSz w:w="12240" w:h="15840"/>
          <w:pgMar w:top="1440" w:right="1440" w:bottom="1440" w:left="1440" w:header="720" w:footer="720" w:gutter="0"/>
          <w:cols w:space="720"/>
          <w:docGrid w:linePitch="360"/>
        </w:sectPr>
      </w:pPr>
    </w:p>
    <w:p w:rsidR="005770C4" w:rsidRPr="009C6FA5" w:rsidRDefault="005770C4" w:rsidP="005770C4">
      <w:pPr>
        <w:rPr>
          <w:sz w:val="28"/>
          <w:szCs w:val="28"/>
        </w:rPr>
      </w:pPr>
      <w:r w:rsidRPr="009C6FA5">
        <w:rPr>
          <w:sz w:val="28"/>
          <w:szCs w:val="28"/>
        </w:rPr>
        <w:lastRenderedPageBreak/>
        <w:t>Worksheet</w:t>
      </w:r>
    </w:p>
    <w:p w:rsidR="005770C4" w:rsidRPr="009C6FA5" w:rsidRDefault="005770C4" w:rsidP="005770C4">
      <w:pPr>
        <w:rPr>
          <w:sz w:val="28"/>
          <w:szCs w:val="28"/>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620"/>
        <w:gridCol w:w="1080"/>
        <w:gridCol w:w="1260"/>
        <w:gridCol w:w="180"/>
        <w:gridCol w:w="1350"/>
        <w:gridCol w:w="180"/>
        <w:gridCol w:w="990"/>
        <w:gridCol w:w="1440"/>
      </w:tblGrid>
      <w:tr w:rsidR="005770C4" w:rsidRPr="007B7AFA" w:rsidTr="00590298">
        <w:trPr>
          <w:cantSplit/>
        </w:trPr>
        <w:tc>
          <w:tcPr>
            <w:tcW w:w="2160" w:type="dxa"/>
            <w:tcBorders>
              <w:top w:val="nil"/>
              <w:left w:val="nil"/>
              <w:bottom w:val="nil"/>
              <w:right w:val="nil"/>
            </w:tcBorders>
          </w:tcPr>
          <w:p w:rsidR="005770C4" w:rsidRPr="007B7AFA" w:rsidRDefault="005770C4" w:rsidP="005770C4">
            <w:pPr>
              <w:pStyle w:val="TableFinancial"/>
              <w:keepLines w:val="0"/>
              <w:jc w:val="center"/>
              <w:rPr>
                <w:rFonts w:ascii="Times New Roman" w:hAnsi="Times New Roman"/>
                <w:caps/>
                <w:sz w:val="24"/>
                <w:szCs w:val="24"/>
              </w:rPr>
            </w:pPr>
          </w:p>
        </w:tc>
        <w:tc>
          <w:tcPr>
            <w:tcW w:w="8100" w:type="dxa"/>
            <w:gridSpan w:val="8"/>
            <w:tcBorders>
              <w:top w:val="nil"/>
              <w:left w:val="nil"/>
              <w:bottom w:val="nil"/>
              <w:right w:val="nil"/>
            </w:tcBorders>
            <w:hideMark/>
          </w:tcPr>
          <w:p w:rsidR="005770C4" w:rsidRPr="007B7AFA" w:rsidRDefault="005770C4" w:rsidP="005770C4">
            <w:pPr>
              <w:pStyle w:val="TableFinancial"/>
              <w:keepLines w:val="0"/>
              <w:jc w:val="center"/>
              <w:rPr>
                <w:rFonts w:ascii="Times New Roman" w:hAnsi="Times New Roman"/>
                <w:caps/>
                <w:sz w:val="24"/>
                <w:szCs w:val="24"/>
              </w:rPr>
            </w:pPr>
            <w:r w:rsidRPr="007B7AFA">
              <w:rPr>
                <w:rFonts w:ascii="Times New Roman" w:hAnsi="Times New Roman"/>
                <w:caps/>
                <w:sz w:val="24"/>
                <w:szCs w:val="24"/>
              </w:rPr>
              <w:t>Calculation of Equivalent Units: Rainbow glass company</w:t>
            </w:r>
          </w:p>
        </w:tc>
      </w:tr>
      <w:tr w:rsidR="005770C4" w:rsidRPr="007B7AFA" w:rsidTr="00590298">
        <w:trPr>
          <w:cantSplit/>
        </w:trPr>
        <w:tc>
          <w:tcPr>
            <w:tcW w:w="2160" w:type="dxa"/>
            <w:tcBorders>
              <w:top w:val="nil"/>
              <w:left w:val="nil"/>
              <w:bottom w:val="nil"/>
              <w:right w:val="nil"/>
            </w:tcBorders>
          </w:tcPr>
          <w:p w:rsidR="005770C4" w:rsidRPr="007B7AFA" w:rsidRDefault="005770C4" w:rsidP="005770C4">
            <w:pPr>
              <w:pStyle w:val="Table"/>
              <w:keepLines w:val="0"/>
              <w:jc w:val="center"/>
              <w:rPr>
                <w:rFonts w:ascii="Times New Roman" w:hAnsi="Times New Roman"/>
                <w:sz w:val="24"/>
                <w:szCs w:val="24"/>
              </w:rPr>
            </w:pPr>
          </w:p>
        </w:tc>
        <w:tc>
          <w:tcPr>
            <w:tcW w:w="8100" w:type="dxa"/>
            <w:gridSpan w:val="8"/>
            <w:tcBorders>
              <w:top w:val="nil"/>
              <w:left w:val="nil"/>
              <w:bottom w:val="nil"/>
              <w:right w:val="nil"/>
            </w:tcBorders>
            <w:hideMark/>
          </w:tcPr>
          <w:p w:rsidR="005770C4" w:rsidRPr="007B7AFA" w:rsidRDefault="005770C4" w:rsidP="005770C4">
            <w:pPr>
              <w:pStyle w:val="Table"/>
              <w:keepLines w:val="0"/>
              <w:jc w:val="center"/>
              <w:rPr>
                <w:rFonts w:ascii="Times New Roman" w:hAnsi="Times New Roman"/>
                <w:sz w:val="24"/>
                <w:szCs w:val="24"/>
              </w:rPr>
            </w:pPr>
            <w:r w:rsidRPr="007B7AFA">
              <w:rPr>
                <w:rFonts w:ascii="Times New Roman" w:hAnsi="Times New Roman"/>
                <w:sz w:val="24"/>
                <w:szCs w:val="24"/>
              </w:rPr>
              <w:t>Weighted-Average Method</w:t>
            </w:r>
          </w:p>
        </w:tc>
      </w:tr>
      <w:tr w:rsidR="005770C4" w:rsidRPr="007B7AFA" w:rsidTr="00590298">
        <w:trPr>
          <w:cantSplit/>
          <w:trHeight w:val="480"/>
        </w:trPr>
        <w:tc>
          <w:tcPr>
            <w:tcW w:w="3780" w:type="dxa"/>
            <w:gridSpan w:val="2"/>
            <w:tcBorders>
              <w:top w:val="single" w:sz="4" w:space="0" w:color="auto"/>
              <w:left w:val="single" w:sz="4" w:space="0" w:color="auto"/>
              <w:bottom w:val="single" w:sz="4" w:space="0" w:color="auto"/>
              <w:right w:val="single" w:sz="4" w:space="0" w:color="auto"/>
            </w:tcBorders>
          </w:tcPr>
          <w:p w:rsidR="005770C4" w:rsidRPr="007B7AFA" w:rsidRDefault="005770C4" w:rsidP="005770C4">
            <w:pPr>
              <w:pStyle w:val="Table"/>
              <w:keepLines w:val="0"/>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770C4" w:rsidRPr="007B7AFA" w:rsidRDefault="005770C4" w:rsidP="005770C4">
            <w:pPr>
              <w:pStyle w:val="Table"/>
              <w:keepLines w:val="0"/>
              <w:jc w:val="center"/>
              <w:rPr>
                <w:rFonts w:ascii="Times New Roman" w:hAnsi="Times New Roman"/>
                <w:sz w:val="24"/>
                <w:szCs w:val="24"/>
              </w:rPr>
            </w:pPr>
          </w:p>
        </w:tc>
        <w:tc>
          <w:tcPr>
            <w:tcW w:w="2790" w:type="dxa"/>
            <w:gridSpan w:val="3"/>
            <w:tcBorders>
              <w:top w:val="single" w:sz="4" w:space="0" w:color="auto"/>
              <w:left w:val="single" w:sz="4" w:space="0" w:color="auto"/>
              <w:bottom w:val="single" w:sz="4" w:space="0" w:color="auto"/>
              <w:right w:val="single" w:sz="4" w:space="0" w:color="auto"/>
            </w:tcBorders>
          </w:tcPr>
          <w:p w:rsidR="005770C4" w:rsidRPr="007B7AFA" w:rsidRDefault="005770C4" w:rsidP="005770C4">
            <w:pPr>
              <w:pStyle w:val="Table"/>
              <w:keepLines w:val="0"/>
              <w:jc w:val="center"/>
              <w:rPr>
                <w:rFonts w:ascii="Times New Roman" w:hAnsi="Times New Roman"/>
                <w:sz w:val="24"/>
                <w:szCs w:val="24"/>
              </w:rPr>
            </w:pPr>
            <w:r w:rsidRPr="007B7AFA">
              <w:rPr>
                <w:rFonts w:ascii="Times New Roman" w:hAnsi="Times New Roman"/>
                <w:sz w:val="24"/>
                <w:szCs w:val="24"/>
              </w:rPr>
              <w:t xml:space="preserve">Percentage of </w:t>
            </w:r>
          </w:p>
          <w:p w:rsidR="005770C4" w:rsidRPr="007B7AFA" w:rsidRDefault="005770C4" w:rsidP="005770C4">
            <w:pPr>
              <w:pStyle w:val="Table"/>
              <w:keepLines w:val="0"/>
              <w:jc w:val="center"/>
              <w:rPr>
                <w:rFonts w:ascii="Times New Roman" w:hAnsi="Times New Roman"/>
                <w:sz w:val="24"/>
                <w:szCs w:val="24"/>
              </w:rPr>
            </w:pPr>
            <w:r w:rsidRPr="007B7AFA">
              <w:rPr>
                <w:rFonts w:ascii="Times New Roman" w:hAnsi="Times New Roman"/>
                <w:sz w:val="24"/>
                <w:szCs w:val="24"/>
              </w:rPr>
              <w:t xml:space="preserve">Completion </w:t>
            </w:r>
          </w:p>
        </w:tc>
        <w:tc>
          <w:tcPr>
            <w:tcW w:w="2610" w:type="dxa"/>
            <w:gridSpan w:val="3"/>
            <w:tcBorders>
              <w:top w:val="single" w:sz="4" w:space="0" w:color="auto"/>
              <w:left w:val="single" w:sz="4" w:space="0" w:color="auto"/>
              <w:bottom w:val="single" w:sz="4" w:space="0" w:color="auto"/>
              <w:right w:val="single" w:sz="4" w:space="0" w:color="auto"/>
            </w:tcBorders>
          </w:tcPr>
          <w:p w:rsidR="005770C4" w:rsidRPr="007B7AFA" w:rsidRDefault="005770C4" w:rsidP="005770C4">
            <w:pPr>
              <w:pStyle w:val="Table"/>
              <w:keepLines w:val="0"/>
              <w:jc w:val="center"/>
              <w:rPr>
                <w:rFonts w:ascii="Times New Roman" w:hAnsi="Times New Roman"/>
                <w:sz w:val="24"/>
                <w:szCs w:val="24"/>
              </w:rPr>
            </w:pPr>
          </w:p>
        </w:tc>
      </w:tr>
      <w:tr w:rsidR="005770C4" w:rsidRPr="007B7AFA" w:rsidTr="00590298">
        <w:trPr>
          <w:cantSplit/>
          <w:trHeight w:val="480"/>
        </w:trPr>
        <w:tc>
          <w:tcPr>
            <w:tcW w:w="3780" w:type="dxa"/>
            <w:gridSpan w:val="2"/>
            <w:vMerge w:val="restart"/>
            <w:tcBorders>
              <w:top w:val="single" w:sz="4" w:space="0" w:color="auto"/>
              <w:left w:val="single" w:sz="4" w:space="0" w:color="auto"/>
              <w:bottom w:val="single" w:sz="4" w:space="0" w:color="auto"/>
              <w:right w:val="single" w:sz="4" w:space="0" w:color="auto"/>
            </w:tcBorders>
          </w:tcPr>
          <w:p w:rsidR="005770C4" w:rsidRPr="007B7AFA" w:rsidRDefault="005770C4" w:rsidP="005770C4">
            <w:pPr>
              <w:pStyle w:val="Table"/>
              <w:keepLines w:val="0"/>
              <w:rPr>
                <w:rFonts w:ascii="Times New Roman" w:hAnsi="Times New Roman"/>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770C4" w:rsidRDefault="005770C4" w:rsidP="005770C4">
            <w:pPr>
              <w:pStyle w:val="Table"/>
              <w:keepLines w:val="0"/>
              <w:jc w:val="center"/>
              <w:rPr>
                <w:rFonts w:ascii="Times New Roman" w:hAnsi="Times New Roman"/>
                <w:sz w:val="24"/>
                <w:szCs w:val="24"/>
              </w:rPr>
            </w:pPr>
          </w:p>
          <w:p w:rsidR="005770C4" w:rsidRDefault="005770C4" w:rsidP="005770C4">
            <w:pPr>
              <w:pStyle w:val="Table"/>
              <w:keepLines w:val="0"/>
              <w:jc w:val="center"/>
              <w:rPr>
                <w:rFonts w:ascii="Times New Roman" w:hAnsi="Times New Roman"/>
                <w:sz w:val="24"/>
                <w:szCs w:val="24"/>
              </w:rPr>
            </w:pPr>
          </w:p>
          <w:p w:rsidR="005770C4" w:rsidRPr="007B7AFA" w:rsidRDefault="005770C4" w:rsidP="005770C4">
            <w:pPr>
              <w:pStyle w:val="Table"/>
              <w:keepLines w:val="0"/>
              <w:jc w:val="center"/>
              <w:rPr>
                <w:rFonts w:ascii="Times New Roman" w:hAnsi="Times New Roman"/>
                <w:sz w:val="24"/>
                <w:szCs w:val="24"/>
              </w:rPr>
            </w:pPr>
          </w:p>
          <w:p w:rsidR="005770C4" w:rsidRPr="007B7AFA" w:rsidRDefault="005770C4" w:rsidP="005770C4">
            <w:pPr>
              <w:pStyle w:val="Table"/>
              <w:keepLines w:val="0"/>
              <w:jc w:val="center"/>
              <w:rPr>
                <w:rFonts w:ascii="Times New Roman" w:hAnsi="Times New Roman"/>
                <w:sz w:val="24"/>
                <w:szCs w:val="24"/>
              </w:rPr>
            </w:pPr>
            <w:r w:rsidRPr="007B7AFA">
              <w:rPr>
                <w:rFonts w:ascii="Times New Roman" w:hAnsi="Times New Roman"/>
                <w:sz w:val="24"/>
                <w:szCs w:val="24"/>
              </w:rPr>
              <w:t>Physical Units</w:t>
            </w:r>
          </w:p>
        </w:tc>
        <w:tc>
          <w:tcPr>
            <w:tcW w:w="1260" w:type="dxa"/>
            <w:tcBorders>
              <w:top w:val="single" w:sz="4" w:space="0" w:color="auto"/>
              <w:left w:val="single" w:sz="4" w:space="0" w:color="auto"/>
              <w:bottom w:val="nil"/>
              <w:right w:val="single" w:sz="4" w:space="0" w:color="auto"/>
            </w:tcBorders>
          </w:tcPr>
          <w:p w:rsidR="005770C4" w:rsidRPr="007B7AFA" w:rsidRDefault="005770C4" w:rsidP="005770C4">
            <w:pPr>
              <w:pStyle w:val="Table"/>
              <w:keepLines w:val="0"/>
              <w:jc w:val="center"/>
              <w:rPr>
                <w:rFonts w:ascii="Times New Roman" w:hAnsi="Times New Roman"/>
                <w:sz w:val="24"/>
                <w:szCs w:val="24"/>
              </w:rPr>
            </w:pPr>
          </w:p>
        </w:tc>
        <w:tc>
          <w:tcPr>
            <w:tcW w:w="1530" w:type="dxa"/>
            <w:gridSpan w:val="2"/>
            <w:vMerge w:val="restart"/>
            <w:tcBorders>
              <w:top w:val="single" w:sz="4" w:space="0" w:color="auto"/>
              <w:left w:val="single" w:sz="4" w:space="0" w:color="auto"/>
              <w:bottom w:val="single" w:sz="4" w:space="0" w:color="auto"/>
              <w:right w:val="single" w:sz="4" w:space="0" w:color="auto"/>
            </w:tcBorders>
            <w:hideMark/>
          </w:tcPr>
          <w:p w:rsidR="005770C4" w:rsidRDefault="005770C4" w:rsidP="005770C4">
            <w:pPr>
              <w:pStyle w:val="Table"/>
              <w:keepLines w:val="0"/>
              <w:jc w:val="center"/>
              <w:rPr>
                <w:rFonts w:ascii="Times New Roman" w:hAnsi="Times New Roman"/>
                <w:sz w:val="24"/>
                <w:szCs w:val="24"/>
              </w:rPr>
            </w:pPr>
          </w:p>
          <w:p w:rsidR="005770C4" w:rsidRDefault="005770C4" w:rsidP="005770C4">
            <w:pPr>
              <w:pStyle w:val="Table"/>
              <w:keepLines w:val="0"/>
              <w:jc w:val="center"/>
              <w:rPr>
                <w:rFonts w:ascii="Times New Roman" w:hAnsi="Times New Roman"/>
                <w:sz w:val="24"/>
                <w:szCs w:val="24"/>
              </w:rPr>
            </w:pPr>
          </w:p>
          <w:p w:rsidR="005770C4" w:rsidRDefault="005770C4" w:rsidP="005770C4">
            <w:pPr>
              <w:pStyle w:val="Table"/>
              <w:keepLines w:val="0"/>
              <w:jc w:val="center"/>
              <w:rPr>
                <w:rFonts w:ascii="Times New Roman" w:hAnsi="Times New Roman"/>
                <w:sz w:val="24"/>
                <w:szCs w:val="24"/>
              </w:rPr>
            </w:pPr>
          </w:p>
          <w:p w:rsidR="005770C4" w:rsidRDefault="005770C4" w:rsidP="005770C4">
            <w:pPr>
              <w:pStyle w:val="Table"/>
              <w:keepLines w:val="0"/>
              <w:jc w:val="center"/>
              <w:rPr>
                <w:rFonts w:ascii="Times New Roman" w:hAnsi="Times New Roman"/>
                <w:sz w:val="24"/>
                <w:szCs w:val="24"/>
              </w:rPr>
            </w:pPr>
          </w:p>
          <w:p w:rsidR="005770C4" w:rsidRPr="007B7AFA" w:rsidRDefault="005770C4" w:rsidP="005770C4">
            <w:pPr>
              <w:pStyle w:val="Table"/>
              <w:keepLines w:val="0"/>
              <w:jc w:val="center"/>
              <w:rPr>
                <w:rFonts w:ascii="Times New Roman" w:hAnsi="Times New Roman"/>
                <w:sz w:val="24"/>
                <w:szCs w:val="24"/>
              </w:rPr>
            </w:pPr>
            <w:r w:rsidRPr="007B7AFA">
              <w:rPr>
                <w:rFonts w:ascii="Times New Roman" w:hAnsi="Times New Roman"/>
                <w:sz w:val="24"/>
                <w:szCs w:val="24"/>
              </w:rPr>
              <w:t>Conversion</w:t>
            </w:r>
          </w:p>
        </w:tc>
        <w:tc>
          <w:tcPr>
            <w:tcW w:w="2610" w:type="dxa"/>
            <w:gridSpan w:val="3"/>
            <w:tcBorders>
              <w:top w:val="single" w:sz="4" w:space="0" w:color="auto"/>
              <w:left w:val="single" w:sz="4" w:space="0" w:color="auto"/>
              <w:bottom w:val="single" w:sz="4" w:space="0" w:color="auto"/>
              <w:right w:val="single" w:sz="4" w:space="0" w:color="auto"/>
            </w:tcBorders>
            <w:hideMark/>
          </w:tcPr>
          <w:p w:rsidR="005770C4" w:rsidRPr="007B7AFA" w:rsidRDefault="005770C4" w:rsidP="005770C4">
            <w:pPr>
              <w:pStyle w:val="Table"/>
              <w:keepLines w:val="0"/>
              <w:jc w:val="center"/>
              <w:rPr>
                <w:rFonts w:ascii="Times New Roman" w:hAnsi="Times New Roman"/>
                <w:sz w:val="24"/>
                <w:szCs w:val="24"/>
              </w:rPr>
            </w:pPr>
            <w:r w:rsidRPr="007B7AFA">
              <w:rPr>
                <w:rFonts w:ascii="Times New Roman" w:hAnsi="Times New Roman"/>
                <w:sz w:val="24"/>
                <w:szCs w:val="24"/>
              </w:rPr>
              <w:t>Equivalent Units</w:t>
            </w:r>
          </w:p>
        </w:tc>
      </w:tr>
      <w:tr w:rsidR="005770C4" w:rsidRPr="009C6FA5" w:rsidTr="00590298">
        <w:trPr>
          <w:cantSplit/>
          <w:trHeight w:val="480"/>
        </w:trPr>
        <w:tc>
          <w:tcPr>
            <w:tcW w:w="3780" w:type="dxa"/>
            <w:gridSpan w:val="2"/>
            <w:vMerge/>
            <w:tcBorders>
              <w:top w:val="single" w:sz="4" w:space="0" w:color="auto"/>
              <w:left w:val="single" w:sz="4" w:space="0" w:color="auto"/>
              <w:bottom w:val="single" w:sz="4" w:space="0" w:color="auto"/>
              <w:right w:val="single" w:sz="4" w:space="0" w:color="auto"/>
            </w:tcBorders>
            <w:vAlign w:val="center"/>
            <w:hideMark/>
          </w:tcPr>
          <w:p w:rsidR="005770C4" w:rsidRPr="007B7AFA" w:rsidRDefault="005770C4" w:rsidP="005770C4">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770C4" w:rsidRPr="007B7AFA" w:rsidRDefault="005770C4" w:rsidP="005770C4">
            <w:pPr>
              <w:rPr>
                <w:b/>
              </w:rPr>
            </w:pPr>
          </w:p>
        </w:tc>
        <w:tc>
          <w:tcPr>
            <w:tcW w:w="1260" w:type="dxa"/>
            <w:tcBorders>
              <w:top w:val="nil"/>
              <w:left w:val="single" w:sz="4" w:space="0" w:color="auto"/>
              <w:bottom w:val="single" w:sz="4" w:space="0" w:color="auto"/>
              <w:right w:val="single" w:sz="4" w:space="0" w:color="auto"/>
            </w:tcBorders>
          </w:tcPr>
          <w:p w:rsidR="005770C4" w:rsidRDefault="005770C4" w:rsidP="005770C4">
            <w:pPr>
              <w:rPr>
                <w:b/>
              </w:rPr>
            </w:pPr>
          </w:p>
          <w:p w:rsidR="005770C4" w:rsidRDefault="005770C4" w:rsidP="005770C4">
            <w:pPr>
              <w:rPr>
                <w:b/>
              </w:rPr>
            </w:pPr>
          </w:p>
          <w:p w:rsidR="005770C4" w:rsidRPr="007B7AFA" w:rsidRDefault="005770C4" w:rsidP="005770C4">
            <w:pPr>
              <w:rPr>
                <w:b/>
              </w:rPr>
            </w:pPr>
            <w:r>
              <w:rPr>
                <w:b/>
              </w:rPr>
              <w:t>Materials</w:t>
            </w:r>
          </w:p>
        </w:tc>
        <w:tc>
          <w:tcPr>
            <w:tcW w:w="1530" w:type="dxa"/>
            <w:gridSpan w:val="2"/>
            <w:vMerge/>
            <w:tcBorders>
              <w:top w:val="single" w:sz="4" w:space="0" w:color="auto"/>
              <w:left w:val="single" w:sz="4" w:space="0" w:color="auto"/>
              <w:bottom w:val="single" w:sz="4" w:space="0" w:color="auto"/>
              <w:right w:val="single" w:sz="4" w:space="0" w:color="auto"/>
            </w:tcBorders>
            <w:vAlign w:val="center"/>
            <w:hideMark/>
          </w:tcPr>
          <w:p w:rsidR="005770C4" w:rsidRPr="007B7AFA" w:rsidRDefault="005770C4" w:rsidP="005770C4">
            <w:pPr>
              <w:rPr>
                <w:b/>
              </w:rPr>
            </w:pPr>
          </w:p>
        </w:tc>
        <w:tc>
          <w:tcPr>
            <w:tcW w:w="1170" w:type="dxa"/>
            <w:gridSpan w:val="2"/>
            <w:tcBorders>
              <w:top w:val="single" w:sz="4" w:space="0" w:color="auto"/>
              <w:left w:val="single" w:sz="4" w:space="0" w:color="auto"/>
              <w:bottom w:val="single" w:sz="4" w:space="0" w:color="auto"/>
              <w:right w:val="single" w:sz="4" w:space="0" w:color="auto"/>
            </w:tcBorders>
            <w:hideMark/>
          </w:tcPr>
          <w:p w:rsidR="005770C4" w:rsidRPr="007B7AFA" w:rsidRDefault="005770C4" w:rsidP="005770C4">
            <w:pPr>
              <w:pStyle w:val="Table"/>
              <w:keepLines w:val="0"/>
              <w:jc w:val="center"/>
              <w:rPr>
                <w:rFonts w:ascii="Times New Roman" w:hAnsi="Times New Roman"/>
                <w:sz w:val="24"/>
                <w:szCs w:val="24"/>
              </w:rPr>
            </w:pPr>
          </w:p>
          <w:p w:rsidR="005770C4" w:rsidRPr="007B7AFA" w:rsidRDefault="005770C4" w:rsidP="005770C4">
            <w:pPr>
              <w:pStyle w:val="Table"/>
              <w:keepLines w:val="0"/>
              <w:jc w:val="center"/>
              <w:rPr>
                <w:rFonts w:ascii="Times New Roman" w:hAnsi="Times New Roman"/>
                <w:sz w:val="24"/>
                <w:szCs w:val="24"/>
              </w:rPr>
            </w:pPr>
            <w:r w:rsidRPr="007B7AFA">
              <w:rPr>
                <w:rFonts w:ascii="Times New Roman" w:hAnsi="Times New Roman"/>
                <w:sz w:val="24"/>
                <w:szCs w:val="24"/>
              </w:rPr>
              <w:t>Direct Material</w:t>
            </w:r>
          </w:p>
        </w:tc>
        <w:tc>
          <w:tcPr>
            <w:tcW w:w="1440" w:type="dxa"/>
            <w:tcBorders>
              <w:top w:val="single" w:sz="4" w:space="0" w:color="auto"/>
              <w:left w:val="single" w:sz="4" w:space="0" w:color="auto"/>
              <w:bottom w:val="single" w:sz="4" w:space="0" w:color="auto"/>
              <w:right w:val="single" w:sz="4" w:space="0" w:color="auto"/>
            </w:tcBorders>
            <w:hideMark/>
          </w:tcPr>
          <w:p w:rsidR="005770C4" w:rsidRPr="007B7AFA" w:rsidRDefault="005770C4" w:rsidP="005770C4">
            <w:pPr>
              <w:pStyle w:val="Table"/>
              <w:keepLines w:val="0"/>
              <w:jc w:val="center"/>
              <w:rPr>
                <w:rFonts w:ascii="Times New Roman" w:hAnsi="Times New Roman"/>
                <w:sz w:val="24"/>
                <w:szCs w:val="24"/>
              </w:rPr>
            </w:pPr>
          </w:p>
          <w:p w:rsidR="005770C4" w:rsidRPr="007B7AFA" w:rsidRDefault="005770C4" w:rsidP="005770C4">
            <w:pPr>
              <w:pStyle w:val="Table"/>
              <w:keepLines w:val="0"/>
              <w:jc w:val="center"/>
              <w:rPr>
                <w:rFonts w:ascii="Times New Roman" w:hAnsi="Times New Roman"/>
                <w:sz w:val="24"/>
                <w:szCs w:val="24"/>
              </w:rPr>
            </w:pPr>
          </w:p>
          <w:p w:rsidR="005770C4" w:rsidRPr="007B7AFA" w:rsidRDefault="005770C4" w:rsidP="005770C4">
            <w:pPr>
              <w:pStyle w:val="Table"/>
              <w:keepLines w:val="0"/>
              <w:jc w:val="center"/>
              <w:rPr>
                <w:rFonts w:ascii="Times New Roman" w:hAnsi="Times New Roman"/>
                <w:sz w:val="24"/>
                <w:szCs w:val="24"/>
              </w:rPr>
            </w:pPr>
            <w:r w:rsidRPr="007B7AFA">
              <w:rPr>
                <w:rFonts w:ascii="Times New Roman" w:hAnsi="Times New Roman"/>
                <w:sz w:val="24"/>
                <w:szCs w:val="24"/>
              </w:rPr>
              <w:t>Conversion</w:t>
            </w:r>
          </w:p>
        </w:tc>
      </w:tr>
      <w:tr w:rsidR="005770C4" w:rsidRPr="007B7AFA" w:rsidTr="00590298">
        <w:trPr>
          <w:trHeight w:val="602"/>
        </w:trPr>
        <w:tc>
          <w:tcPr>
            <w:tcW w:w="3780" w:type="dxa"/>
            <w:gridSpan w:val="2"/>
            <w:tcBorders>
              <w:top w:val="single" w:sz="4" w:space="0" w:color="auto"/>
              <w:left w:val="single" w:sz="4" w:space="0" w:color="auto"/>
              <w:bottom w:val="single" w:sz="4" w:space="0" w:color="auto"/>
              <w:right w:val="single" w:sz="4" w:space="0" w:color="auto"/>
            </w:tcBorders>
            <w:hideMark/>
          </w:tcPr>
          <w:p w:rsidR="005770C4" w:rsidRPr="007B7AFA" w:rsidRDefault="005770C4" w:rsidP="004730C8">
            <w:pPr>
              <w:pStyle w:val="Table"/>
              <w:keepLines w:val="0"/>
              <w:tabs>
                <w:tab w:val="clear" w:pos="288"/>
                <w:tab w:val="clear" w:pos="576"/>
                <w:tab w:val="clear" w:pos="864"/>
                <w:tab w:val="clear" w:pos="1152"/>
                <w:tab w:val="clear" w:pos="1440"/>
                <w:tab w:val="left" w:pos="450"/>
                <w:tab w:val="right" w:leader="dot" w:pos="3060"/>
              </w:tabs>
              <w:spacing w:before="240"/>
              <w:rPr>
                <w:rFonts w:ascii="Times New Roman" w:hAnsi="Times New Roman"/>
                <w:sz w:val="24"/>
                <w:szCs w:val="24"/>
              </w:rPr>
            </w:pPr>
            <w:r w:rsidRPr="007B7AFA">
              <w:rPr>
                <w:rFonts w:ascii="Times New Roman" w:hAnsi="Times New Roman"/>
                <w:sz w:val="24"/>
                <w:szCs w:val="24"/>
              </w:rPr>
              <w:t xml:space="preserve">Units completed and transferred out during </w:t>
            </w:r>
            <w:r w:rsidR="004730C8">
              <w:rPr>
                <w:rFonts w:ascii="Times New Roman" w:hAnsi="Times New Roman"/>
                <w:sz w:val="24"/>
                <w:szCs w:val="24"/>
              </w:rPr>
              <w:t>March</w:t>
            </w:r>
            <w:r w:rsidRPr="007B7AFA">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5770C4" w:rsidRPr="00F91041" w:rsidRDefault="00DE5496" w:rsidP="005770C4">
            <w:pPr>
              <w:pStyle w:val="Table"/>
              <w:keepLines w:val="0"/>
              <w:spacing w:before="240"/>
              <w:jc w:val="center"/>
              <w:rPr>
                <w:rFonts w:ascii="Times New Roman" w:hAnsi="Times New Roman"/>
                <w:b w:val="0"/>
                <w:sz w:val="24"/>
                <w:szCs w:val="24"/>
              </w:rPr>
            </w:pPr>
            <w:r>
              <w:rPr>
                <w:rFonts w:ascii="Times New Roman" w:hAnsi="Times New Roman"/>
                <w:b w:val="0"/>
                <w:sz w:val="24"/>
                <w:szCs w:val="24"/>
              </w:rPr>
              <w:t>4</w:t>
            </w:r>
            <w:r w:rsidR="004730C8" w:rsidRPr="00F91041">
              <w:rPr>
                <w:rFonts w:ascii="Times New Roman" w:hAnsi="Times New Roman"/>
                <w:b w:val="0"/>
                <w:sz w:val="24"/>
                <w:szCs w:val="24"/>
              </w:rPr>
              <w:t>7</w:t>
            </w:r>
            <w:r w:rsidR="005770C4" w:rsidRPr="00F91041">
              <w:rPr>
                <w:rFonts w:ascii="Times New Roman" w:hAnsi="Times New Roman"/>
                <w:b w:val="0"/>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770C4" w:rsidRPr="00F91041" w:rsidRDefault="005770C4" w:rsidP="005770C4">
            <w:pPr>
              <w:pStyle w:val="Table"/>
              <w:keepLines w:val="0"/>
              <w:spacing w:before="240"/>
              <w:jc w:val="center"/>
              <w:rPr>
                <w:rFonts w:ascii="Times New Roman" w:hAnsi="Times New Roman"/>
                <w:b w:val="0"/>
                <w:sz w:val="24"/>
                <w:szCs w:val="24"/>
              </w:rPr>
            </w:pPr>
            <w:r w:rsidRPr="00F91041">
              <w:rPr>
                <w:rFonts w:ascii="Times New Roman" w:hAnsi="Times New Roman"/>
                <w:b w:val="0"/>
                <w:sz w:val="24"/>
                <w:szCs w:val="24"/>
              </w:rPr>
              <w:t>100%</w:t>
            </w:r>
          </w:p>
        </w:tc>
        <w:tc>
          <w:tcPr>
            <w:tcW w:w="1530" w:type="dxa"/>
            <w:gridSpan w:val="2"/>
            <w:tcBorders>
              <w:top w:val="single" w:sz="4" w:space="0" w:color="auto"/>
              <w:left w:val="single" w:sz="4" w:space="0" w:color="auto"/>
              <w:bottom w:val="single" w:sz="4" w:space="0" w:color="auto"/>
              <w:right w:val="single" w:sz="4" w:space="0" w:color="auto"/>
            </w:tcBorders>
          </w:tcPr>
          <w:p w:rsidR="005770C4" w:rsidRPr="00F91041" w:rsidRDefault="005770C4" w:rsidP="005770C4">
            <w:pPr>
              <w:pStyle w:val="Table"/>
              <w:keepLines w:val="0"/>
              <w:spacing w:before="240"/>
              <w:jc w:val="center"/>
              <w:rPr>
                <w:rFonts w:ascii="Times New Roman" w:hAnsi="Times New Roman"/>
                <w:b w:val="0"/>
                <w:sz w:val="24"/>
                <w:szCs w:val="24"/>
              </w:rPr>
            </w:pPr>
            <w:r w:rsidRPr="00F91041">
              <w:rPr>
                <w:rFonts w:ascii="Times New Roman" w:hAnsi="Times New Roman"/>
                <w:b w:val="0"/>
                <w:sz w:val="24"/>
                <w:szCs w:val="24"/>
              </w:rPr>
              <w:t>100%</w:t>
            </w:r>
          </w:p>
        </w:tc>
        <w:tc>
          <w:tcPr>
            <w:tcW w:w="1170" w:type="dxa"/>
            <w:gridSpan w:val="2"/>
            <w:tcBorders>
              <w:top w:val="single" w:sz="4" w:space="0" w:color="auto"/>
              <w:left w:val="single" w:sz="4" w:space="0" w:color="auto"/>
              <w:bottom w:val="single" w:sz="4" w:space="0" w:color="auto"/>
              <w:right w:val="single" w:sz="4" w:space="0" w:color="auto"/>
            </w:tcBorders>
          </w:tcPr>
          <w:p w:rsidR="005770C4" w:rsidRPr="00F91041" w:rsidRDefault="00DE5496" w:rsidP="005770C4">
            <w:pPr>
              <w:pStyle w:val="Table"/>
              <w:keepLines w:val="0"/>
              <w:spacing w:before="240"/>
              <w:jc w:val="right"/>
              <w:rPr>
                <w:rFonts w:ascii="Times New Roman" w:hAnsi="Times New Roman"/>
                <w:b w:val="0"/>
                <w:sz w:val="24"/>
                <w:szCs w:val="24"/>
              </w:rPr>
            </w:pPr>
            <w:r>
              <w:rPr>
                <w:rFonts w:ascii="Times New Roman" w:hAnsi="Times New Roman"/>
                <w:b w:val="0"/>
                <w:sz w:val="24"/>
                <w:szCs w:val="24"/>
              </w:rPr>
              <w:t>4</w:t>
            </w:r>
            <w:r w:rsidR="004730C8" w:rsidRPr="00F91041">
              <w:rPr>
                <w:rFonts w:ascii="Times New Roman" w:hAnsi="Times New Roman"/>
                <w:b w:val="0"/>
                <w:sz w:val="24"/>
                <w:szCs w:val="24"/>
              </w:rPr>
              <w:t>7</w:t>
            </w:r>
            <w:r w:rsidR="005770C4" w:rsidRPr="00F91041">
              <w:rPr>
                <w:rFonts w:ascii="Times New Roman" w:hAnsi="Times New Roman"/>
                <w:b w:val="0"/>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5770C4" w:rsidRPr="00F91041" w:rsidRDefault="00DE5496" w:rsidP="005770C4">
            <w:pPr>
              <w:pStyle w:val="Table"/>
              <w:keepLines w:val="0"/>
              <w:spacing w:before="240"/>
              <w:jc w:val="right"/>
              <w:rPr>
                <w:rFonts w:ascii="Times New Roman" w:hAnsi="Times New Roman"/>
                <w:b w:val="0"/>
                <w:sz w:val="24"/>
                <w:szCs w:val="24"/>
              </w:rPr>
            </w:pPr>
            <w:r>
              <w:rPr>
                <w:rFonts w:ascii="Times New Roman" w:hAnsi="Times New Roman"/>
                <w:b w:val="0"/>
                <w:sz w:val="24"/>
                <w:szCs w:val="24"/>
              </w:rPr>
              <w:t>4</w:t>
            </w:r>
            <w:r w:rsidR="004730C8" w:rsidRPr="00F91041">
              <w:rPr>
                <w:rFonts w:ascii="Times New Roman" w:hAnsi="Times New Roman"/>
                <w:b w:val="0"/>
                <w:sz w:val="24"/>
                <w:szCs w:val="24"/>
              </w:rPr>
              <w:t>7</w:t>
            </w:r>
            <w:r w:rsidR="005770C4" w:rsidRPr="00F91041">
              <w:rPr>
                <w:rFonts w:ascii="Times New Roman" w:hAnsi="Times New Roman"/>
                <w:b w:val="0"/>
                <w:sz w:val="24"/>
                <w:szCs w:val="24"/>
              </w:rPr>
              <w:t>,000</w:t>
            </w:r>
          </w:p>
        </w:tc>
      </w:tr>
      <w:tr w:rsidR="005770C4" w:rsidRPr="007B7AFA" w:rsidTr="00590298">
        <w:tc>
          <w:tcPr>
            <w:tcW w:w="3780" w:type="dxa"/>
            <w:gridSpan w:val="2"/>
            <w:tcBorders>
              <w:top w:val="single" w:sz="4" w:space="0" w:color="auto"/>
              <w:left w:val="single" w:sz="4" w:space="0" w:color="auto"/>
              <w:bottom w:val="single" w:sz="4" w:space="0" w:color="auto"/>
              <w:right w:val="single" w:sz="4" w:space="0" w:color="auto"/>
            </w:tcBorders>
            <w:hideMark/>
          </w:tcPr>
          <w:p w:rsidR="005770C4" w:rsidRPr="007B7AFA" w:rsidRDefault="005770C4" w:rsidP="008B6455">
            <w:pPr>
              <w:pStyle w:val="Table"/>
              <w:keepLines w:val="0"/>
              <w:tabs>
                <w:tab w:val="clear" w:pos="288"/>
                <w:tab w:val="clear" w:pos="576"/>
                <w:tab w:val="clear" w:pos="864"/>
                <w:tab w:val="clear" w:pos="1152"/>
                <w:tab w:val="clear" w:pos="1440"/>
                <w:tab w:val="right" w:leader="dot" w:pos="3060"/>
              </w:tabs>
              <w:rPr>
                <w:rFonts w:ascii="Times New Roman" w:hAnsi="Times New Roman"/>
                <w:sz w:val="24"/>
                <w:szCs w:val="24"/>
              </w:rPr>
            </w:pPr>
            <w:r w:rsidRPr="007B7AFA">
              <w:rPr>
                <w:rFonts w:ascii="Times New Roman" w:hAnsi="Times New Roman"/>
                <w:sz w:val="24"/>
                <w:szCs w:val="24"/>
              </w:rPr>
              <w:t xml:space="preserve">Work in process, </w:t>
            </w:r>
            <w:r w:rsidR="004730C8">
              <w:rPr>
                <w:rFonts w:ascii="Times New Roman" w:hAnsi="Times New Roman"/>
                <w:sz w:val="24"/>
                <w:szCs w:val="24"/>
              </w:rPr>
              <w:t>March</w:t>
            </w:r>
            <w:r w:rsidRPr="007B7AFA">
              <w:rPr>
                <w:rFonts w:ascii="Times New Roman" w:hAnsi="Times New Roman"/>
                <w:sz w:val="24"/>
                <w:szCs w:val="24"/>
              </w:rPr>
              <w:t xml:space="preserve"> 31</w:t>
            </w:r>
            <w:r w:rsidR="008B6455">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5770C4" w:rsidRPr="00F91041" w:rsidRDefault="004730C8" w:rsidP="005770C4">
            <w:pPr>
              <w:pStyle w:val="Table"/>
              <w:keepLines w:val="0"/>
              <w:jc w:val="center"/>
              <w:rPr>
                <w:rFonts w:ascii="Times New Roman" w:hAnsi="Times New Roman"/>
                <w:b w:val="0"/>
                <w:sz w:val="24"/>
                <w:szCs w:val="24"/>
              </w:rPr>
            </w:pPr>
            <w:r w:rsidRPr="00F91041">
              <w:rPr>
                <w:rFonts w:ascii="Times New Roman" w:hAnsi="Times New Roman"/>
                <w:b w:val="0"/>
                <w:sz w:val="24"/>
                <w:szCs w:val="24"/>
              </w:rPr>
              <w:t>8</w:t>
            </w:r>
            <w:r w:rsidR="005770C4" w:rsidRPr="00F91041">
              <w:rPr>
                <w:rFonts w:ascii="Times New Roman" w:hAnsi="Times New Roman"/>
                <w:b w:val="0"/>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770C4" w:rsidRPr="00F91041" w:rsidRDefault="005770C4" w:rsidP="005770C4">
            <w:pPr>
              <w:pStyle w:val="Table"/>
              <w:keepLines w:val="0"/>
              <w:jc w:val="center"/>
              <w:rPr>
                <w:rFonts w:ascii="Times New Roman" w:hAnsi="Times New Roman"/>
                <w:b w:val="0"/>
                <w:sz w:val="24"/>
                <w:szCs w:val="24"/>
              </w:rPr>
            </w:pPr>
            <w:r w:rsidRPr="00F91041">
              <w:rPr>
                <w:rFonts w:ascii="Times New Roman" w:hAnsi="Times New Roman"/>
                <w:b w:val="0"/>
                <w:sz w:val="24"/>
                <w:szCs w:val="24"/>
              </w:rPr>
              <w:t>100%</w:t>
            </w:r>
          </w:p>
        </w:tc>
        <w:tc>
          <w:tcPr>
            <w:tcW w:w="1530" w:type="dxa"/>
            <w:gridSpan w:val="2"/>
            <w:tcBorders>
              <w:top w:val="single" w:sz="4" w:space="0" w:color="auto"/>
              <w:left w:val="single" w:sz="4" w:space="0" w:color="auto"/>
              <w:bottom w:val="single" w:sz="4" w:space="0" w:color="auto"/>
              <w:right w:val="single" w:sz="4" w:space="0" w:color="auto"/>
            </w:tcBorders>
          </w:tcPr>
          <w:p w:rsidR="005770C4" w:rsidRPr="00F91041" w:rsidRDefault="004730C8" w:rsidP="005770C4">
            <w:pPr>
              <w:pStyle w:val="Table"/>
              <w:keepLines w:val="0"/>
              <w:jc w:val="center"/>
              <w:rPr>
                <w:rFonts w:ascii="Times New Roman" w:hAnsi="Times New Roman"/>
                <w:b w:val="0"/>
                <w:sz w:val="24"/>
                <w:szCs w:val="24"/>
              </w:rPr>
            </w:pPr>
            <w:r w:rsidRPr="00F91041">
              <w:rPr>
                <w:rFonts w:ascii="Times New Roman" w:hAnsi="Times New Roman"/>
                <w:b w:val="0"/>
                <w:sz w:val="24"/>
                <w:szCs w:val="24"/>
              </w:rPr>
              <w:t>3</w:t>
            </w:r>
            <w:r w:rsidR="005770C4" w:rsidRPr="00F91041">
              <w:rPr>
                <w:rFonts w:ascii="Times New Roman" w:hAnsi="Times New Roman"/>
                <w:b w:val="0"/>
                <w:sz w:val="24"/>
                <w:szCs w:val="24"/>
              </w:rPr>
              <w:t>0%</w:t>
            </w:r>
          </w:p>
        </w:tc>
        <w:tc>
          <w:tcPr>
            <w:tcW w:w="1170" w:type="dxa"/>
            <w:gridSpan w:val="2"/>
            <w:tcBorders>
              <w:top w:val="single" w:sz="4" w:space="0" w:color="auto"/>
              <w:left w:val="single" w:sz="4" w:space="0" w:color="auto"/>
              <w:bottom w:val="single" w:sz="4" w:space="0" w:color="auto"/>
              <w:right w:val="single" w:sz="4" w:space="0" w:color="auto"/>
            </w:tcBorders>
          </w:tcPr>
          <w:p w:rsidR="005770C4" w:rsidRPr="00F91041" w:rsidRDefault="008B6455" w:rsidP="005770C4">
            <w:pPr>
              <w:pStyle w:val="Table"/>
              <w:keepLines w:val="0"/>
              <w:jc w:val="right"/>
              <w:rPr>
                <w:rFonts w:ascii="Times New Roman" w:hAnsi="Times New Roman"/>
                <w:b w:val="0"/>
                <w:sz w:val="24"/>
                <w:szCs w:val="24"/>
              </w:rPr>
            </w:pPr>
            <w:r w:rsidRPr="00F91041">
              <w:rPr>
                <w:rFonts w:ascii="Times New Roman" w:hAnsi="Times New Roman"/>
                <w:b w:val="0"/>
                <w:sz w:val="24"/>
                <w:szCs w:val="24"/>
              </w:rPr>
              <w:t>8</w:t>
            </w:r>
            <w:r w:rsidR="005770C4" w:rsidRPr="00F91041">
              <w:rPr>
                <w:rFonts w:ascii="Times New Roman" w:hAnsi="Times New Roman"/>
                <w:b w:val="0"/>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5770C4" w:rsidRPr="00F91041" w:rsidRDefault="008B6455" w:rsidP="005770C4">
            <w:pPr>
              <w:pStyle w:val="Table"/>
              <w:keepLines w:val="0"/>
              <w:jc w:val="right"/>
              <w:rPr>
                <w:rFonts w:ascii="Times New Roman" w:hAnsi="Times New Roman"/>
                <w:b w:val="0"/>
                <w:sz w:val="24"/>
                <w:szCs w:val="24"/>
              </w:rPr>
            </w:pPr>
            <w:r w:rsidRPr="00F91041">
              <w:rPr>
                <w:rFonts w:ascii="Times New Roman" w:hAnsi="Times New Roman"/>
                <w:b w:val="0"/>
                <w:sz w:val="24"/>
                <w:szCs w:val="24"/>
              </w:rPr>
              <w:t>2,</w:t>
            </w:r>
            <w:r w:rsidR="005770C4" w:rsidRPr="00F91041">
              <w:rPr>
                <w:rFonts w:ascii="Times New Roman" w:hAnsi="Times New Roman"/>
                <w:b w:val="0"/>
                <w:sz w:val="24"/>
                <w:szCs w:val="24"/>
              </w:rPr>
              <w:t>400</w:t>
            </w:r>
          </w:p>
        </w:tc>
      </w:tr>
      <w:tr w:rsidR="005770C4" w:rsidRPr="007B7AFA" w:rsidTr="00590298">
        <w:tc>
          <w:tcPr>
            <w:tcW w:w="3780" w:type="dxa"/>
            <w:gridSpan w:val="2"/>
            <w:tcBorders>
              <w:top w:val="single" w:sz="4" w:space="0" w:color="auto"/>
              <w:left w:val="single" w:sz="4" w:space="0" w:color="auto"/>
              <w:bottom w:val="single" w:sz="4" w:space="0" w:color="auto"/>
              <w:right w:val="single" w:sz="4" w:space="0" w:color="auto"/>
            </w:tcBorders>
            <w:hideMark/>
          </w:tcPr>
          <w:p w:rsidR="005770C4" w:rsidRPr="007B7AFA" w:rsidRDefault="005770C4" w:rsidP="005770C4">
            <w:pPr>
              <w:pStyle w:val="Table"/>
              <w:keepLines w:val="0"/>
              <w:tabs>
                <w:tab w:val="clear" w:pos="288"/>
                <w:tab w:val="clear" w:pos="576"/>
                <w:tab w:val="clear" w:pos="864"/>
                <w:tab w:val="clear" w:pos="1152"/>
                <w:tab w:val="clear" w:pos="1440"/>
                <w:tab w:val="right" w:leader="dot" w:pos="3060"/>
              </w:tabs>
              <w:rPr>
                <w:rFonts w:ascii="Times New Roman" w:hAnsi="Times New Roman"/>
                <w:sz w:val="24"/>
                <w:szCs w:val="24"/>
              </w:rPr>
            </w:pPr>
            <w:r w:rsidRPr="007B7AFA">
              <w:rPr>
                <w:rFonts w:ascii="Times New Roman" w:hAnsi="Times New Roman"/>
                <w:sz w:val="24"/>
                <w:szCs w:val="24"/>
              </w:rPr>
              <w:t>Total units accounted for</w:t>
            </w:r>
          </w:p>
        </w:tc>
        <w:tc>
          <w:tcPr>
            <w:tcW w:w="1080" w:type="dxa"/>
            <w:tcBorders>
              <w:top w:val="single" w:sz="4" w:space="0" w:color="auto"/>
              <w:left w:val="single" w:sz="4" w:space="0" w:color="auto"/>
              <w:bottom w:val="single" w:sz="4" w:space="0" w:color="auto"/>
              <w:right w:val="single" w:sz="4" w:space="0" w:color="auto"/>
            </w:tcBorders>
          </w:tcPr>
          <w:p w:rsidR="005770C4" w:rsidRPr="00F91041" w:rsidRDefault="004730C8" w:rsidP="004730C8">
            <w:pPr>
              <w:pStyle w:val="Table"/>
              <w:keepLines w:val="0"/>
              <w:rPr>
                <w:rFonts w:ascii="Times New Roman" w:hAnsi="Times New Roman"/>
                <w:b w:val="0"/>
                <w:sz w:val="24"/>
                <w:szCs w:val="24"/>
              </w:rPr>
            </w:pPr>
            <w:r w:rsidRPr="00F91041">
              <w:rPr>
                <w:rFonts w:ascii="Times New Roman" w:hAnsi="Times New Roman"/>
                <w:b w:val="0"/>
                <w:sz w:val="24"/>
                <w:szCs w:val="24"/>
              </w:rPr>
              <w:t>55</w:t>
            </w:r>
            <w:r w:rsidR="005770C4" w:rsidRPr="00F91041">
              <w:rPr>
                <w:rFonts w:ascii="Times New Roman" w:hAnsi="Times New Roman"/>
                <w:b w:val="0"/>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770C4" w:rsidRPr="00F91041" w:rsidRDefault="005770C4" w:rsidP="005770C4">
            <w:pPr>
              <w:pStyle w:val="Table"/>
              <w:keepLines w:val="0"/>
              <w:jc w:val="center"/>
              <w:rPr>
                <w:rFonts w:ascii="Times New Roman" w:hAnsi="Times New Roman"/>
                <w:b w:val="0"/>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5770C4" w:rsidRPr="00F91041" w:rsidRDefault="005770C4" w:rsidP="005770C4">
            <w:pPr>
              <w:pStyle w:val="Table"/>
              <w:keepLines w:val="0"/>
              <w:jc w:val="center"/>
              <w:rPr>
                <w:rFonts w:ascii="Times New Roman" w:hAnsi="Times New Roman"/>
                <w:b w:val="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5770C4" w:rsidRPr="00F91041" w:rsidRDefault="005770C4" w:rsidP="005770C4">
            <w:pPr>
              <w:pStyle w:val="Table"/>
              <w:keepLines w:val="0"/>
              <w:jc w:val="right"/>
              <w:rPr>
                <w:rFonts w:ascii="Times New Roman" w:hAnsi="Times New Roman"/>
                <w:b w:val="0"/>
                <w:sz w:val="24"/>
                <w:szCs w:val="24"/>
                <w:u w:val="single"/>
              </w:rPr>
            </w:pPr>
          </w:p>
        </w:tc>
        <w:tc>
          <w:tcPr>
            <w:tcW w:w="1440" w:type="dxa"/>
            <w:tcBorders>
              <w:top w:val="single" w:sz="4" w:space="0" w:color="auto"/>
              <w:left w:val="single" w:sz="4" w:space="0" w:color="auto"/>
              <w:bottom w:val="single" w:sz="4" w:space="0" w:color="auto"/>
              <w:right w:val="single" w:sz="4" w:space="0" w:color="auto"/>
            </w:tcBorders>
          </w:tcPr>
          <w:p w:rsidR="005770C4" w:rsidRPr="00F91041" w:rsidRDefault="005770C4" w:rsidP="005770C4">
            <w:pPr>
              <w:pStyle w:val="Table"/>
              <w:keepLines w:val="0"/>
              <w:jc w:val="right"/>
              <w:rPr>
                <w:rFonts w:ascii="Times New Roman" w:hAnsi="Times New Roman"/>
                <w:b w:val="0"/>
                <w:sz w:val="24"/>
                <w:szCs w:val="24"/>
              </w:rPr>
            </w:pPr>
          </w:p>
        </w:tc>
      </w:tr>
      <w:tr w:rsidR="005770C4" w:rsidRPr="007B7AFA" w:rsidTr="00590298">
        <w:trPr>
          <w:trHeight w:val="342"/>
        </w:trPr>
        <w:tc>
          <w:tcPr>
            <w:tcW w:w="3780" w:type="dxa"/>
            <w:gridSpan w:val="2"/>
            <w:tcBorders>
              <w:top w:val="single" w:sz="4" w:space="0" w:color="auto"/>
              <w:left w:val="single" w:sz="4" w:space="0" w:color="auto"/>
              <w:bottom w:val="single" w:sz="4" w:space="0" w:color="auto"/>
              <w:right w:val="single" w:sz="4" w:space="0" w:color="auto"/>
            </w:tcBorders>
            <w:hideMark/>
          </w:tcPr>
          <w:p w:rsidR="005770C4" w:rsidRPr="007B7AFA" w:rsidRDefault="005770C4" w:rsidP="004730C8">
            <w:pPr>
              <w:pStyle w:val="Table"/>
              <w:keepLines w:val="0"/>
              <w:tabs>
                <w:tab w:val="clear" w:pos="288"/>
                <w:tab w:val="clear" w:pos="576"/>
                <w:tab w:val="clear" w:pos="864"/>
                <w:tab w:val="clear" w:pos="1152"/>
                <w:tab w:val="clear" w:pos="1440"/>
                <w:tab w:val="right" w:leader="dot" w:pos="3060"/>
              </w:tabs>
              <w:rPr>
                <w:rFonts w:ascii="Times New Roman" w:hAnsi="Times New Roman"/>
                <w:sz w:val="24"/>
                <w:szCs w:val="24"/>
              </w:rPr>
            </w:pPr>
            <w:r w:rsidRPr="007B7AFA">
              <w:rPr>
                <w:rFonts w:ascii="Times New Roman" w:hAnsi="Times New Roman"/>
                <w:sz w:val="24"/>
                <w:szCs w:val="24"/>
              </w:rPr>
              <w:t>Total equivalent units</w:t>
            </w:r>
            <w:r>
              <w:rPr>
                <w:rFonts w:ascii="Times New Roman" w:hAnsi="Times New Roman"/>
                <w:sz w:val="24"/>
                <w:szCs w:val="24"/>
              </w:rPr>
              <w:t xml:space="preserve"> </w:t>
            </w:r>
            <w:r w:rsidR="004730C8">
              <w:rPr>
                <w:rFonts w:ascii="Times New Roman" w:hAnsi="Times New Roman"/>
                <w:sz w:val="24"/>
                <w:szCs w:val="24"/>
              </w:rPr>
              <w:t>March</w:t>
            </w:r>
          </w:p>
        </w:tc>
        <w:tc>
          <w:tcPr>
            <w:tcW w:w="1080" w:type="dxa"/>
            <w:tcBorders>
              <w:top w:val="single" w:sz="4" w:space="0" w:color="auto"/>
              <w:left w:val="single" w:sz="4" w:space="0" w:color="auto"/>
              <w:bottom w:val="single" w:sz="4" w:space="0" w:color="auto"/>
              <w:right w:val="single" w:sz="4" w:space="0" w:color="auto"/>
            </w:tcBorders>
          </w:tcPr>
          <w:p w:rsidR="005770C4" w:rsidRPr="00F91041" w:rsidRDefault="005770C4" w:rsidP="005770C4">
            <w:pPr>
              <w:pStyle w:val="Table"/>
              <w:keepLines w:val="0"/>
              <w:jc w:val="center"/>
              <w:rPr>
                <w:rFonts w:ascii="Times New Roman" w:hAnsi="Times New Roman"/>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5770C4" w:rsidRPr="00F91041" w:rsidRDefault="005770C4" w:rsidP="005770C4">
            <w:pPr>
              <w:pStyle w:val="Table"/>
              <w:keepLines w:val="0"/>
              <w:jc w:val="center"/>
              <w:rPr>
                <w:rFonts w:ascii="Times New Roman" w:hAnsi="Times New Roman"/>
                <w:b w:val="0"/>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5770C4" w:rsidRPr="00F91041" w:rsidRDefault="005770C4" w:rsidP="005770C4">
            <w:pPr>
              <w:pStyle w:val="Table"/>
              <w:keepLines w:val="0"/>
              <w:jc w:val="center"/>
              <w:rPr>
                <w:rFonts w:ascii="Times New Roman" w:hAnsi="Times New Roman"/>
                <w:b w:val="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5770C4" w:rsidRPr="00F91041" w:rsidRDefault="00DE5496" w:rsidP="005770C4">
            <w:pPr>
              <w:pStyle w:val="Table"/>
              <w:keepLines w:val="0"/>
              <w:jc w:val="right"/>
              <w:rPr>
                <w:rFonts w:ascii="Times New Roman" w:hAnsi="Times New Roman"/>
                <w:b w:val="0"/>
                <w:sz w:val="24"/>
                <w:szCs w:val="24"/>
              </w:rPr>
            </w:pPr>
            <w:r>
              <w:rPr>
                <w:rFonts w:ascii="Times New Roman" w:hAnsi="Times New Roman"/>
                <w:b w:val="0"/>
                <w:sz w:val="24"/>
                <w:szCs w:val="24"/>
              </w:rPr>
              <w:t>5</w:t>
            </w:r>
            <w:r w:rsidR="008B6455" w:rsidRPr="00F91041">
              <w:rPr>
                <w:rFonts w:ascii="Times New Roman" w:hAnsi="Times New Roman"/>
                <w:b w:val="0"/>
                <w:sz w:val="24"/>
                <w:szCs w:val="24"/>
              </w:rPr>
              <w:t>5,000</w:t>
            </w:r>
          </w:p>
        </w:tc>
        <w:tc>
          <w:tcPr>
            <w:tcW w:w="1440" w:type="dxa"/>
            <w:tcBorders>
              <w:top w:val="single" w:sz="4" w:space="0" w:color="auto"/>
              <w:left w:val="single" w:sz="4" w:space="0" w:color="auto"/>
              <w:bottom w:val="single" w:sz="4" w:space="0" w:color="auto"/>
              <w:right w:val="single" w:sz="4" w:space="0" w:color="auto"/>
            </w:tcBorders>
          </w:tcPr>
          <w:p w:rsidR="005770C4" w:rsidRPr="00F91041" w:rsidRDefault="00DE5496" w:rsidP="005770C4">
            <w:pPr>
              <w:pStyle w:val="Table"/>
              <w:keepLines w:val="0"/>
              <w:jc w:val="right"/>
              <w:rPr>
                <w:rFonts w:ascii="Times New Roman" w:hAnsi="Times New Roman"/>
                <w:b w:val="0"/>
                <w:sz w:val="24"/>
                <w:szCs w:val="24"/>
              </w:rPr>
            </w:pPr>
            <w:r>
              <w:rPr>
                <w:rFonts w:ascii="Times New Roman" w:hAnsi="Times New Roman"/>
                <w:b w:val="0"/>
                <w:sz w:val="24"/>
                <w:szCs w:val="24"/>
              </w:rPr>
              <w:t>4</w:t>
            </w:r>
            <w:r w:rsidR="008B6455" w:rsidRPr="00F91041">
              <w:rPr>
                <w:rFonts w:ascii="Times New Roman" w:hAnsi="Times New Roman"/>
                <w:b w:val="0"/>
                <w:sz w:val="24"/>
                <w:szCs w:val="24"/>
              </w:rPr>
              <w:t>9</w:t>
            </w:r>
            <w:r w:rsidR="005770C4" w:rsidRPr="00F91041">
              <w:rPr>
                <w:rFonts w:ascii="Times New Roman" w:hAnsi="Times New Roman"/>
                <w:b w:val="0"/>
                <w:sz w:val="24"/>
                <w:szCs w:val="24"/>
              </w:rPr>
              <w:t>,400</w:t>
            </w:r>
          </w:p>
        </w:tc>
      </w:tr>
      <w:tr w:rsidR="00DD1EDA" w:rsidRPr="007B7AFA" w:rsidTr="00590298">
        <w:trPr>
          <w:trHeight w:val="342"/>
        </w:trPr>
        <w:tc>
          <w:tcPr>
            <w:tcW w:w="3780" w:type="dxa"/>
            <w:gridSpan w:val="2"/>
            <w:tcBorders>
              <w:top w:val="single" w:sz="4" w:space="0" w:color="auto"/>
              <w:left w:val="single" w:sz="4" w:space="0" w:color="auto"/>
              <w:bottom w:val="single" w:sz="4" w:space="0" w:color="auto"/>
              <w:right w:val="single" w:sz="4" w:space="0" w:color="auto"/>
            </w:tcBorders>
          </w:tcPr>
          <w:p w:rsidR="00DD1EDA" w:rsidRPr="007B7AFA" w:rsidRDefault="00DD1EDA" w:rsidP="004730C8">
            <w:pPr>
              <w:pStyle w:val="Table"/>
              <w:keepLines w:val="0"/>
              <w:tabs>
                <w:tab w:val="clear" w:pos="288"/>
                <w:tab w:val="clear" w:pos="576"/>
                <w:tab w:val="clear" w:pos="864"/>
                <w:tab w:val="clear" w:pos="1152"/>
                <w:tab w:val="clear" w:pos="1440"/>
                <w:tab w:val="right" w:leader="dot" w:pos="3060"/>
              </w:tabs>
              <w:rPr>
                <w:rFonts w:ascii="Times New Roman" w:hAnsi="Times New Roman"/>
                <w:sz w:val="24"/>
                <w:szCs w:val="24"/>
              </w:rPr>
            </w:pPr>
            <w:r>
              <w:rPr>
                <w:rFonts w:ascii="Times New Roman" w:hAnsi="Times New Roman"/>
                <w:sz w:val="24"/>
                <w:szCs w:val="24"/>
              </w:rPr>
              <w:t xml:space="preserve">Total Costs (weighted </w:t>
            </w:r>
            <w:proofErr w:type="spellStart"/>
            <w:r>
              <w:rPr>
                <w:rFonts w:ascii="Times New Roman" w:hAnsi="Times New Roman"/>
                <w:sz w:val="24"/>
                <w:szCs w:val="24"/>
              </w:rPr>
              <w:t>avg</w:t>
            </w:r>
            <w:proofErr w:type="spellEnd"/>
            <w:r>
              <w:rPr>
                <w:rFonts w:ascii="Times New Roman" w:hAnsi="Times New Roman"/>
                <w:sz w:val="24"/>
                <w:szCs w:val="24"/>
              </w:rPr>
              <w:t xml:space="preserve"> method)</w:t>
            </w:r>
          </w:p>
        </w:tc>
        <w:tc>
          <w:tcPr>
            <w:tcW w:w="1080" w:type="dxa"/>
            <w:tcBorders>
              <w:top w:val="single" w:sz="4" w:space="0" w:color="auto"/>
              <w:left w:val="single" w:sz="4" w:space="0" w:color="auto"/>
              <w:bottom w:val="single" w:sz="4" w:space="0" w:color="auto"/>
              <w:right w:val="single" w:sz="4" w:space="0" w:color="auto"/>
            </w:tcBorders>
          </w:tcPr>
          <w:p w:rsidR="00DD1EDA" w:rsidRPr="007B7AFA" w:rsidRDefault="00DD1EDA" w:rsidP="005770C4">
            <w:pPr>
              <w:pStyle w:val="Table"/>
              <w:keepLines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D1EDA" w:rsidRPr="007B7AFA" w:rsidRDefault="00DD1EDA" w:rsidP="005770C4">
            <w:pPr>
              <w:pStyle w:val="Table"/>
              <w:keepLines w:val="0"/>
              <w:jc w:val="center"/>
              <w:rPr>
                <w:rFonts w:ascii="Times New Roman" w:hAnsi="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DD1EDA" w:rsidRPr="007B7AFA" w:rsidRDefault="00DD1EDA" w:rsidP="005770C4">
            <w:pPr>
              <w:pStyle w:val="Table"/>
              <w:keepLines w:val="0"/>
              <w:jc w:val="center"/>
              <w:rPr>
                <w:rFonts w:ascii="Times New Roman" w:hAnsi="Times New Roman"/>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DD1EDA" w:rsidRDefault="00DD1EDA" w:rsidP="00522243">
            <w:pPr>
              <w:jc w:val="right"/>
            </w:pPr>
            <w:r>
              <w:t>658,000</w:t>
            </w:r>
          </w:p>
        </w:tc>
        <w:tc>
          <w:tcPr>
            <w:tcW w:w="1440" w:type="dxa"/>
            <w:tcBorders>
              <w:top w:val="single" w:sz="4" w:space="0" w:color="auto"/>
              <w:left w:val="single" w:sz="4" w:space="0" w:color="auto"/>
              <w:bottom w:val="single" w:sz="4" w:space="0" w:color="auto"/>
              <w:right w:val="single" w:sz="4" w:space="0" w:color="auto"/>
            </w:tcBorders>
          </w:tcPr>
          <w:p w:rsidR="00DD1EDA" w:rsidRDefault="00DD1EDA" w:rsidP="00522243">
            <w:pPr>
              <w:jc w:val="right"/>
            </w:pPr>
            <w:r>
              <w:t>866,000</w:t>
            </w:r>
          </w:p>
        </w:tc>
      </w:tr>
      <w:tr w:rsidR="00DD1EDA" w:rsidRPr="007B7AFA" w:rsidTr="00590298">
        <w:trPr>
          <w:trHeight w:val="342"/>
        </w:trPr>
        <w:tc>
          <w:tcPr>
            <w:tcW w:w="3780" w:type="dxa"/>
            <w:gridSpan w:val="2"/>
            <w:tcBorders>
              <w:top w:val="single" w:sz="4" w:space="0" w:color="auto"/>
              <w:left w:val="single" w:sz="4" w:space="0" w:color="auto"/>
              <w:bottom w:val="single" w:sz="4" w:space="0" w:color="auto"/>
              <w:right w:val="single" w:sz="4" w:space="0" w:color="auto"/>
            </w:tcBorders>
          </w:tcPr>
          <w:p w:rsidR="00DD1EDA" w:rsidRPr="007B7AFA" w:rsidRDefault="00F91041" w:rsidP="004730C8">
            <w:pPr>
              <w:pStyle w:val="Table"/>
              <w:keepLines w:val="0"/>
              <w:tabs>
                <w:tab w:val="clear" w:pos="288"/>
                <w:tab w:val="clear" w:pos="576"/>
                <w:tab w:val="clear" w:pos="864"/>
                <w:tab w:val="clear" w:pos="1152"/>
                <w:tab w:val="clear" w:pos="1440"/>
                <w:tab w:val="right" w:leader="dot" w:pos="3060"/>
              </w:tabs>
              <w:rPr>
                <w:rFonts w:ascii="Times New Roman" w:hAnsi="Times New Roman"/>
                <w:sz w:val="24"/>
                <w:szCs w:val="24"/>
              </w:rPr>
            </w:pPr>
            <w:r>
              <w:rPr>
                <w:rFonts w:ascii="Times New Roman" w:hAnsi="Times New Roman"/>
                <w:sz w:val="24"/>
                <w:szCs w:val="24"/>
              </w:rPr>
              <w:t>Cost per Unit</w:t>
            </w:r>
          </w:p>
        </w:tc>
        <w:tc>
          <w:tcPr>
            <w:tcW w:w="1080" w:type="dxa"/>
            <w:tcBorders>
              <w:top w:val="single" w:sz="4" w:space="0" w:color="auto"/>
              <w:left w:val="single" w:sz="4" w:space="0" w:color="auto"/>
              <w:bottom w:val="single" w:sz="4" w:space="0" w:color="auto"/>
              <w:right w:val="single" w:sz="4" w:space="0" w:color="auto"/>
            </w:tcBorders>
          </w:tcPr>
          <w:p w:rsidR="00DD1EDA" w:rsidRPr="007B7AFA" w:rsidRDefault="00DD1EDA" w:rsidP="005770C4">
            <w:pPr>
              <w:pStyle w:val="Table"/>
              <w:keepLines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D1EDA" w:rsidRPr="007B7AFA" w:rsidRDefault="00DD1EDA" w:rsidP="005770C4">
            <w:pPr>
              <w:pStyle w:val="Table"/>
              <w:keepLines w:val="0"/>
              <w:jc w:val="center"/>
              <w:rPr>
                <w:rFonts w:ascii="Times New Roman" w:hAnsi="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DD1EDA" w:rsidRPr="007B7AFA" w:rsidRDefault="00DD1EDA" w:rsidP="005770C4">
            <w:pPr>
              <w:pStyle w:val="Table"/>
              <w:keepLines w:val="0"/>
              <w:jc w:val="center"/>
              <w:rPr>
                <w:rFonts w:ascii="Times New Roman" w:hAnsi="Times New Roman"/>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DD1EDA" w:rsidRDefault="00DE5496" w:rsidP="005770C4">
            <w:pPr>
              <w:pStyle w:val="Table"/>
              <w:keepLines w:val="0"/>
              <w:jc w:val="right"/>
              <w:rPr>
                <w:rFonts w:ascii="Times New Roman" w:hAnsi="Times New Roman"/>
                <w:sz w:val="24"/>
                <w:szCs w:val="24"/>
              </w:rPr>
            </w:pPr>
            <w:r>
              <w:rPr>
                <w:rFonts w:ascii="Times New Roman" w:hAnsi="Times New Roman"/>
                <w:sz w:val="24"/>
                <w:szCs w:val="24"/>
              </w:rPr>
              <w:t>11.9636</w:t>
            </w:r>
          </w:p>
        </w:tc>
        <w:tc>
          <w:tcPr>
            <w:tcW w:w="1440" w:type="dxa"/>
            <w:tcBorders>
              <w:top w:val="single" w:sz="4" w:space="0" w:color="auto"/>
              <w:left w:val="single" w:sz="4" w:space="0" w:color="auto"/>
              <w:bottom w:val="single" w:sz="4" w:space="0" w:color="auto"/>
              <w:right w:val="single" w:sz="4" w:space="0" w:color="auto"/>
            </w:tcBorders>
          </w:tcPr>
          <w:p w:rsidR="00DD1EDA" w:rsidRDefault="00DE5496" w:rsidP="005770C4">
            <w:pPr>
              <w:pStyle w:val="Table"/>
              <w:keepLines w:val="0"/>
              <w:jc w:val="right"/>
              <w:rPr>
                <w:rFonts w:ascii="Times New Roman" w:hAnsi="Times New Roman"/>
                <w:sz w:val="24"/>
                <w:szCs w:val="24"/>
              </w:rPr>
            </w:pPr>
            <w:r>
              <w:rPr>
                <w:rFonts w:ascii="Times New Roman" w:hAnsi="Times New Roman"/>
                <w:sz w:val="24"/>
                <w:szCs w:val="24"/>
              </w:rPr>
              <w:t>17.5304</w:t>
            </w:r>
          </w:p>
        </w:tc>
      </w:tr>
      <w:tr w:rsidR="00F91041" w:rsidRPr="007B7AFA" w:rsidTr="00590298">
        <w:trPr>
          <w:trHeight w:val="342"/>
        </w:trPr>
        <w:tc>
          <w:tcPr>
            <w:tcW w:w="3780" w:type="dxa"/>
            <w:gridSpan w:val="2"/>
            <w:tcBorders>
              <w:top w:val="single" w:sz="4" w:space="0" w:color="auto"/>
              <w:left w:val="single" w:sz="4" w:space="0" w:color="auto"/>
              <w:bottom w:val="single" w:sz="4" w:space="0" w:color="auto"/>
              <w:right w:val="single" w:sz="4" w:space="0" w:color="auto"/>
            </w:tcBorders>
          </w:tcPr>
          <w:p w:rsidR="00F91041" w:rsidRDefault="00F91041" w:rsidP="004730C8">
            <w:pPr>
              <w:pStyle w:val="Table"/>
              <w:keepLines w:val="0"/>
              <w:tabs>
                <w:tab w:val="clear" w:pos="288"/>
                <w:tab w:val="clear" w:pos="576"/>
                <w:tab w:val="clear" w:pos="864"/>
                <w:tab w:val="clear" w:pos="1152"/>
                <w:tab w:val="clear" w:pos="1440"/>
                <w:tab w:val="right" w:leader="dot" w:pos="3060"/>
              </w:tabs>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91041" w:rsidRPr="007B7AFA" w:rsidRDefault="00F91041" w:rsidP="005770C4">
            <w:pPr>
              <w:pStyle w:val="Table"/>
              <w:keepLines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F91041" w:rsidRPr="007B7AFA" w:rsidRDefault="00F91041" w:rsidP="005770C4">
            <w:pPr>
              <w:pStyle w:val="Table"/>
              <w:keepLines w:val="0"/>
              <w:jc w:val="center"/>
              <w:rPr>
                <w:rFonts w:ascii="Times New Roman" w:hAnsi="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F91041" w:rsidRPr="007B7AFA" w:rsidRDefault="00F91041" w:rsidP="005770C4">
            <w:pPr>
              <w:pStyle w:val="Table"/>
              <w:keepLines w:val="0"/>
              <w:jc w:val="center"/>
              <w:rPr>
                <w:rFonts w:ascii="Times New Roman" w:hAnsi="Times New Roman"/>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F91041" w:rsidRDefault="00F91041" w:rsidP="005770C4">
            <w:pPr>
              <w:pStyle w:val="Table"/>
              <w:keepLines w:val="0"/>
              <w:jc w:val="right"/>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F91041" w:rsidRDefault="00F91041" w:rsidP="005770C4">
            <w:pPr>
              <w:pStyle w:val="Table"/>
              <w:keepLines w:val="0"/>
              <w:jc w:val="right"/>
              <w:rPr>
                <w:rFonts w:ascii="Times New Roman" w:hAnsi="Times New Roman"/>
                <w:sz w:val="24"/>
                <w:szCs w:val="24"/>
              </w:rPr>
            </w:pPr>
          </w:p>
        </w:tc>
      </w:tr>
      <w:tr w:rsidR="00C925D5" w:rsidRPr="007B7AFA" w:rsidTr="00590298">
        <w:trPr>
          <w:trHeight w:val="342"/>
        </w:trPr>
        <w:tc>
          <w:tcPr>
            <w:tcW w:w="3780" w:type="dxa"/>
            <w:gridSpan w:val="2"/>
            <w:tcBorders>
              <w:top w:val="single" w:sz="4" w:space="0" w:color="auto"/>
              <w:left w:val="single" w:sz="4" w:space="0" w:color="auto"/>
              <w:bottom w:val="single" w:sz="4" w:space="0" w:color="auto"/>
              <w:right w:val="single" w:sz="4" w:space="0" w:color="auto"/>
            </w:tcBorders>
          </w:tcPr>
          <w:p w:rsidR="00C925D5" w:rsidRDefault="00C925D5" w:rsidP="004730C8">
            <w:pPr>
              <w:pStyle w:val="Table"/>
              <w:keepLines w:val="0"/>
              <w:tabs>
                <w:tab w:val="clear" w:pos="288"/>
                <w:tab w:val="clear" w:pos="576"/>
                <w:tab w:val="clear" w:pos="864"/>
                <w:tab w:val="clear" w:pos="1152"/>
                <w:tab w:val="clear" w:pos="1440"/>
                <w:tab w:val="right" w:leader="dot" w:pos="3060"/>
              </w:tabs>
              <w:rPr>
                <w:rFonts w:ascii="Times New Roman" w:hAnsi="Times New Roman"/>
                <w:sz w:val="24"/>
                <w:szCs w:val="24"/>
              </w:rPr>
            </w:pPr>
            <w:r>
              <w:rPr>
                <w:rFonts w:ascii="Times New Roman" w:hAnsi="Times New Roman"/>
                <w:sz w:val="24"/>
                <w:szCs w:val="24"/>
              </w:rPr>
              <w:t>Cost of goods manufactured and transferred out</w:t>
            </w:r>
            <w:r w:rsidR="00D6246D">
              <w:rPr>
                <w:rFonts w:ascii="Times New Roman" w:hAnsi="Times New Roman"/>
                <w:sz w:val="24"/>
                <w:szCs w:val="24"/>
              </w:rPr>
              <w:t xml:space="preserve"> to finished goods inventory</w:t>
            </w:r>
          </w:p>
        </w:tc>
        <w:tc>
          <w:tcPr>
            <w:tcW w:w="5040" w:type="dxa"/>
            <w:gridSpan w:val="6"/>
            <w:tcBorders>
              <w:top w:val="single" w:sz="4" w:space="0" w:color="auto"/>
              <w:left w:val="single" w:sz="4" w:space="0" w:color="auto"/>
              <w:bottom w:val="single" w:sz="4" w:space="0" w:color="auto"/>
              <w:right w:val="single" w:sz="4" w:space="0" w:color="auto"/>
            </w:tcBorders>
          </w:tcPr>
          <w:p w:rsidR="00C925D5" w:rsidRDefault="00C925D5" w:rsidP="00DE5496">
            <w:pPr>
              <w:pStyle w:val="Table"/>
              <w:keepLines w:val="0"/>
              <w:rPr>
                <w:rFonts w:ascii="Times New Roman" w:hAnsi="Times New Roman"/>
                <w:sz w:val="24"/>
                <w:szCs w:val="24"/>
              </w:rPr>
            </w:pPr>
            <w:r>
              <w:rPr>
                <w:rFonts w:ascii="Times New Roman" w:hAnsi="Times New Roman"/>
                <w:sz w:val="24"/>
                <w:szCs w:val="24"/>
              </w:rPr>
              <w:t>(</w:t>
            </w:r>
            <w:r w:rsidR="00DE5496">
              <w:rPr>
                <w:rFonts w:ascii="Times New Roman" w:hAnsi="Times New Roman"/>
                <w:sz w:val="24"/>
                <w:szCs w:val="24"/>
              </w:rPr>
              <w:t>4</w:t>
            </w:r>
            <w:r>
              <w:rPr>
                <w:rFonts w:ascii="Times New Roman" w:hAnsi="Times New Roman"/>
                <w:sz w:val="24"/>
                <w:szCs w:val="24"/>
              </w:rPr>
              <w:t xml:space="preserve">7,000 x </w:t>
            </w:r>
            <w:r w:rsidR="00DE5496">
              <w:rPr>
                <w:rFonts w:ascii="Times New Roman" w:hAnsi="Times New Roman"/>
                <w:sz w:val="24"/>
                <w:szCs w:val="24"/>
              </w:rPr>
              <w:t>11.9636</w:t>
            </w:r>
            <w:r>
              <w:rPr>
                <w:rFonts w:ascii="Times New Roman" w:hAnsi="Times New Roman"/>
                <w:sz w:val="24"/>
                <w:szCs w:val="24"/>
              </w:rPr>
              <w:t>)</w:t>
            </w:r>
            <w:r w:rsidR="00DE5496">
              <w:rPr>
                <w:rFonts w:ascii="Times New Roman" w:hAnsi="Times New Roman"/>
                <w:sz w:val="24"/>
                <w:szCs w:val="24"/>
              </w:rPr>
              <w:t xml:space="preserve"> + (4</w:t>
            </w:r>
            <w:r>
              <w:rPr>
                <w:rFonts w:ascii="Times New Roman" w:hAnsi="Times New Roman"/>
                <w:sz w:val="24"/>
                <w:szCs w:val="24"/>
              </w:rPr>
              <w:t xml:space="preserve">7,000 x </w:t>
            </w:r>
            <w:r w:rsidR="00DE5496">
              <w:rPr>
                <w:rFonts w:ascii="Times New Roman" w:hAnsi="Times New Roman"/>
                <w:sz w:val="24"/>
                <w:szCs w:val="24"/>
              </w:rPr>
              <w:t>17.5304</w:t>
            </w:r>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C925D5" w:rsidRDefault="00C925D5" w:rsidP="00B81722">
            <w:pPr>
              <w:pStyle w:val="Table"/>
              <w:keepLines w:val="0"/>
              <w:jc w:val="right"/>
              <w:rPr>
                <w:rFonts w:ascii="Times New Roman" w:hAnsi="Times New Roman"/>
                <w:sz w:val="24"/>
                <w:szCs w:val="24"/>
              </w:rPr>
            </w:pPr>
            <w:r>
              <w:rPr>
                <w:rFonts w:ascii="Times New Roman" w:hAnsi="Times New Roman"/>
                <w:sz w:val="24"/>
                <w:szCs w:val="24"/>
              </w:rPr>
              <w:t>1,</w:t>
            </w:r>
            <w:r w:rsidR="00B81722">
              <w:rPr>
                <w:rFonts w:ascii="Times New Roman" w:hAnsi="Times New Roman"/>
                <w:sz w:val="24"/>
                <w:szCs w:val="24"/>
              </w:rPr>
              <w:t>386,218</w:t>
            </w:r>
          </w:p>
        </w:tc>
      </w:tr>
      <w:tr w:rsidR="00C925D5" w:rsidRPr="007B7AFA" w:rsidTr="00590298">
        <w:trPr>
          <w:trHeight w:val="342"/>
        </w:trPr>
        <w:tc>
          <w:tcPr>
            <w:tcW w:w="3780" w:type="dxa"/>
            <w:gridSpan w:val="2"/>
            <w:tcBorders>
              <w:top w:val="single" w:sz="4" w:space="0" w:color="auto"/>
              <w:left w:val="single" w:sz="4" w:space="0" w:color="auto"/>
              <w:bottom w:val="single" w:sz="4" w:space="0" w:color="auto"/>
              <w:right w:val="single" w:sz="4" w:space="0" w:color="auto"/>
            </w:tcBorders>
          </w:tcPr>
          <w:p w:rsidR="00C925D5" w:rsidRDefault="00C925D5" w:rsidP="004730C8">
            <w:pPr>
              <w:pStyle w:val="Table"/>
              <w:keepLines w:val="0"/>
              <w:tabs>
                <w:tab w:val="clear" w:pos="288"/>
                <w:tab w:val="clear" w:pos="576"/>
                <w:tab w:val="clear" w:pos="864"/>
                <w:tab w:val="clear" w:pos="1152"/>
                <w:tab w:val="clear" w:pos="1440"/>
                <w:tab w:val="right" w:leader="dot" w:pos="3060"/>
              </w:tabs>
              <w:rPr>
                <w:rFonts w:ascii="Times New Roman" w:hAnsi="Times New Roman"/>
                <w:sz w:val="24"/>
                <w:szCs w:val="24"/>
              </w:rPr>
            </w:pPr>
            <w:r>
              <w:rPr>
                <w:rFonts w:ascii="Times New Roman" w:hAnsi="Times New Roman"/>
                <w:sz w:val="24"/>
                <w:szCs w:val="24"/>
              </w:rPr>
              <w:t xml:space="preserve">Cost of ending </w:t>
            </w:r>
            <w:r w:rsidR="00FE55A1">
              <w:rPr>
                <w:rFonts w:ascii="Times New Roman" w:hAnsi="Times New Roman"/>
                <w:sz w:val="24"/>
                <w:szCs w:val="24"/>
              </w:rPr>
              <w:t xml:space="preserve">WIP </w:t>
            </w:r>
            <w:bookmarkStart w:id="0" w:name="_GoBack"/>
            <w:bookmarkEnd w:id="0"/>
            <w:r>
              <w:rPr>
                <w:rFonts w:ascii="Times New Roman" w:hAnsi="Times New Roman"/>
                <w:sz w:val="24"/>
                <w:szCs w:val="24"/>
              </w:rPr>
              <w:t>inventory</w:t>
            </w:r>
          </w:p>
        </w:tc>
        <w:tc>
          <w:tcPr>
            <w:tcW w:w="5040" w:type="dxa"/>
            <w:gridSpan w:val="6"/>
            <w:tcBorders>
              <w:top w:val="single" w:sz="4" w:space="0" w:color="auto"/>
              <w:left w:val="single" w:sz="4" w:space="0" w:color="auto"/>
              <w:bottom w:val="single" w:sz="4" w:space="0" w:color="auto"/>
              <w:right w:val="single" w:sz="4" w:space="0" w:color="auto"/>
            </w:tcBorders>
          </w:tcPr>
          <w:p w:rsidR="00C925D5" w:rsidRDefault="00C925D5" w:rsidP="00DE5496">
            <w:pPr>
              <w:pStyle w:val="Table"/>
              <w:keepLines w:val="0"/>
              <w:rPr>
                <w:rFonts w:ascii="Times New Roman" w:hAnsi="Times New Roman"/>
                <w:sz w:val="24"/>
                <w:szCs w:val="24"/>
              </w:rPr>
            </w:pPr>
            <w:r>
              <w:rPr>
                <w:rFonts w:ascii="Times New Roman" w:hAnsi="Times New Roman"/>
                <w:sz w:val="24"/>
                <w:szCs w:val="24"/>
              </w:rPr>
              <w:t xml:space="preserve">(8,000 x </w:t>
            </w:r>
            <w:r w:rsidR="00DE5496">
              <w:rPr>
                <w:rFonts w:ascii="Times New Roman" w:hAnsi="Times New Roman"/>
                <w:sz w:val="24"/>
                <w:szCs w:val="24"/>
              </w:rPr>
              <w:t>11.9636</w:t>
            </w:r>
            <w:r>
              <w:rPr>
                <w:rFonts w:ascii="Times New Roman" w:hAnsi="Times New Roman"/>
                <w:sz w:val="24"/>
                <w:szCs w:val="24"/>
              </w:rPr>
              <w:t xml:space="preserve">) + (2,400 x </w:t>
            </w:r>
            <w:r w:rsidR="00DE5496">
              <w:rPr>
                <w:rFonts w:ascii="Times New Roman" w:hAnsi="Times New Roman"/>
                <w:sz w:val="24"/>
                <w:szCs w:val="24"/>
              </w:rPr>
              <w:t>17.5304</w:t>
            </w:r>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C925D5" w:rsidRDefault="00B81722" w:rsidP="005770C4">
            <w:pPr>
              <w:pStyle w:val="Table"/>
              <w:keepLines w:val="0"/>
              <w:jc w:val="right"/>
              <w:rPr>
                <w:rFonts w:ascii="Times New Roman" w:hAnsi="Times New Roman"/>
                <w:sz w:val="24"/>
                <w:szCs w:val="24"/>
              </w:rPr>
            </w:pPr>
            <w:r>
              <w:rPr>
                <w:rFonts w:ascii="Times New Roman" w:hAnsi="Times New Roman"/>
                <w:sz w:val="24"/>
                <w:szCs w:val="24"/>
              </w:rPr>
              <w:t>137,782</w:t>
            </w:r>
          </w:p>
        </w:tc>
      </w:tr>
      <w:tr w:rsidR="00C91BB7" w:rsidRPr="007B7AFA" w:rsidTr="00590298">
        <w:trPr>
          <w:trHeight w:val="342"/>
        </w:trPr>
        <w:tc>
          <w:tcPr>
            <w:tcW w:w="3780" w:type="dxa"/>
            <w:gridSpan w:val="2"/>
            <w:tcBorders>
              <w:top w:val="single" w:sz="4" w:space="0" w:color="auto"/>
              <w:left w:val="single" w:sz="4" w:space="0" w:color="auto"/>
              <w:bottom w:val="single" w:sz="4" w:space="0" w:color="auto"/>
              <w:right w:val="single" w:sz="4" w:space="0" w:color="auto"/>
            </w:tcBorders>
          </w:tcPr>
          <w:p w:rsidR="00C91BB7" w:rsidRDefault="00C925D5" w:rsidP="004730C8">
            <w:pPr>
              <w:pStyle w:val="Table"/>
              <w:keepLines w:val="0"/>
              <w:tabs>
                <w:tab w:val="clear" w:pos="288"/>
                <w:tab w:val="clear" w:pos="576"/>
                <w:tab w:val="clear" w:pos="864"/>
                <w:tab w:val="clear" w:pos="1152"/>
                <w:tab w:val="clear" w:pos="1440"/>
                <w:tab w:val="right" w:leader="dot" w:pos="3060"/>
              </w:tabs>
              <w:rPr>
                <w:rFonts w:ascii="Times New Roman" w:hAnsi="Times New Roman"/>
                <w:sz w:val="24"/>
                <w:szCs w:val="24"/>
              </w:rPr>
            </w:pPr>
            <w:r>
              <w:rPr>
                <w:rFonts w:ascii="Times New Roman" w:hAnsi="Times New Roman"/>
                <w:sz w:val="24"/>
                <w:szCs w:val="24"/>
              </w:rPr>
              <w:t>Total cost to account for</w:t>
            </w:r>
          </w:p>
        </w:tc>
        <w:tc>
          <w:tcPr>
            <w:tcW w:w="1080" w:type="dxa"/>
            <w:tcBorders>
              <w:top w:val="single" w:sz="4" w:space="0" w:color="auto"/>
              <w:left w:val="single" w:sz="4" w:space="0" w:color="auto"/>
              <w:bottom w:val="single" w:sz="4" w:space="0" w:color="auto"/>
              <w:right w:val="single" w:sz="4" w:space="0" w:color="auto"/>
            </w:tcBorders>
          </w:tcPr>
          <w:p w:rsidR="00C91BB7" w:rsidRPr="007B7AFA" w:rsidRDefault="00C91BB7" w:rsidP="005770C4">
            <w:pPr>
              <w:pStyle w:val="Table"/>
              <w:keepLines w:val="0"/>
              <w:jc w:val="center"/>
              <w:rPr>
                <w:rFonts w:ascii="Times New Roman" w:hAnsi="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C91BB7" w:rsidRPr="007B7AFA" w:rsidRDefault="00C91BB7" w:rsidP="005770C4">
            <w:pPr>
              <w:pStyle w:val="Table"/>
              <w:keepLines w:val="0"/>
              <w:jc w:val="center"/>
              <w:rPr>
                <w:rFonts w:ascii="Times New Roman" w:hAnsi="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C91BB7" w:rsidRPr="007B7AFA" w:rsidRDefault="00C91BB7" w:rsidP="005770C4">
            <w:pPr>
              <w:pStyle w:val="Table"/>
              <w:keepLines w:val="0"/>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C91BB7" w:rsidRDefault="00C91BB7" w:rsidP="005770C4">
            <w:pPr>
              <w:pStyle w:val="Table"/>
              <w:keepLines w:val="0"/>
              <w:jc w:val="right"/>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91BB7" w:rsidRDefault="00C925D5" w:rsidP="005770C4">
            <w:pPr>
              <w:pStyle w:val="Table"/>
              <w:keepLines w:val="0"/>
              <w:jc w:val="right"/>
              <w:rPr>
                <w:rFonts w:ascii="Times New Roman" w:hAnsi="Times New Roman"/>
                <w:sz w:val="24"/>
                <w:szCs w:val="24"/>
              </w:rPr>
            </w:pPr>
            <w:r>
              <w:rPr>
                <w:rFonts w:ascii="Times New Roman" w:hAnsi="Times New Roman"/>
                <w:sz w:val="24"/>
                <w:szCs w:val="24"/>
              </w:rPr>
              <w:t>1,524,000</w:t>
            </w:r>
          </w:p>
        </w:tc>
      </w:tr>
    </w:tbl>
    <w:p w:rsidR="009C6FA5" w:rsidRDefault="009C6FA5">
      <w:pPr>
        <w:spacing w:after="200" w:line="276" w:lineRule="auto"/>
      </w:pPr>
    </w:p>
    <w:sectPr w:rsidR="009C6FA5" w:rsidSect="005902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BE3"/>
    <w:multiLevelType w:val="hybridMultilevel"/>
    <w:tmpl w:val="CACEBF90"/>
    <w:lvl w:ilvl="0" w:tplc="73D63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66B63"/>
    <w:multiLevelType w:val="hybridMultilevel"/>
    <w:tmpl w:val="F20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16974"/>
    <w:multiLevelType w:val="hybridMultilevel"/>
    <w:tmpl w:val="F10E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01BA0"/>
    <w:multiLevelType w:val="hybridMultilevel"/>
    <w:tmpl w:val="A05A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C4C65"/>
    <w:multiLevelType w:val="hybridMultilevel"/>
    <w:tmpl w:val="2C7E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671EB"/>
    <w:multiLevelType w:val="hybridMultilevel"/>
    <w:tmpl w:val="44FA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A"/>
    <w:rsid w:val="000F3101"/>
    <w:rsid w:val="000F3FF7"/>
    <w:rsid w:val="00144196"/>
    <w:rsid w:val="001F61CA"/>
    <w:rsid w:val="00430C32"/>
    <w:rsid w:val="004730C8"/>
    <w:rsid w:val="004D54CF"/>
    <w:rsid w:val="00510FD2"/>
    <w:rsid w:val="005770C4"/>
    <w:rsid w:val="00585D8D"/>
    <w:rsid w:val="00590298"/>
    <w:rsid w:val="006377C5"/>
    <w:rsid w:val="00687A9A"/>
    <w:rsid w:val="00761C29"/>
    <w:rsid w:val="007775CE"/>
    <w:rsid w:val="007A1984"/>
    <w:rsid w:val="007B7AFA"/>
    <w:rsid w:val="00802DE1"/>
    <w:rsid w:val="008571BA"/>
    <w:rsid w:val="00876828"/>
    <w:rsid w:val="008B6455"/>
    <w:rsid w:val="00985C0A"/>
    <w:rsid w:val="00990B66"/>
    <w:rsid w:val="009A2A50"/>
    <w:rsid w:val="009C6FA5"/>
    <w:rsid w:val="00AD3A47"/>
    <w:rsid w:val="00B81722"/>
    <w:rsid w:val="00C76961"/>
    <w:rsid w:val="00C91BB7"/>
    <w:rsid w:val="00C925D5"/>
    <w:rsid w:val="00D6246D"/>
    <w:rsid w:val="00D93E0A"/>
    <w:rsid w:val="00DD1EDA"/>
    <w:rsid w:val="00DE5496"/>
    <w:rsid w:val="00F046B1"/>
    <w:rsid w:val="00F845F5"/>
    <w:rsid w:val="00F91041"/>
    <w:rsid w:val="00FE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0A"/>
    <w:pPr>
      <w:spacing w:after="0" w:line="240" w:lineRule="auto"/>
    </w:pPr>
    <w:rPr>
      <w:rFonts w:ascii="Times New Roman" w:eastAsiaTheme="minorHAnsi" w:hAnsi="Times New Roman" w:cs="Times New Roman"/>
      <w:sz w:val="24"/>
      <w:szCs w:val="24"/>
    </w:rPr>
  </w:style>
  <w:style w:type="paragraph" w:styleId="Heading2">
    <w:name w:val="heading 2"/>
    <w:next w:val="BodyText"/>
    <w:link w:val="Heading2Char"/>
    <w:semiHidden/>
    <w:unhideWhenUsed/>
    <w:qFormat/>
    <w:rsid w:val="009C6FA5"/>
    <w:pPr>
      <w:keepNext/>
      <w:tabs>
        <w:tab w:val="left" w:pos="360"/>
      </w:tabs>
      <w:spacing w:before="60" w:after="240" w:line="240" w:lineRule="auto"/>
      <w:outlineLvl w:val="1"/>
    </w:pPr>
    <w:rPr>
      <w:rFonts w:ascii="Arial Narrow" w:eastAsia="Times New Roman" w:hAnsi="Arial Narrow" w:cs="Times New Roman"/>
      <w:b/>
      <w:cap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0A"/>
    <w:pPr>
      <w:ind w:left="720"/>
      <w:contextualSpacing/>
    </w:pPr>
  </w:style>
  <w:style w:type="character" w:customStyle="1" w:styleId="Heading2Char">
    <w:name w:val="Heading 2 Char"/>
    <w:basedOn w:val="DefaultParagraphFont"/>
    <w:link w:val="Heading2"/>
    <w:semiHidden/>
    <w:rsid w:val="009C6FA5"/>
    <w:rPr>
      <w:rFonts w:ascii="Arial Narrow" w:eastAsia="Times New Roman" w:hAnsi="Arial Narrow" w:cs="Times New Roman"/>
      <w:b/>
      <w:caps/>
      <w:sz w:val="26"/>
      <w:szCs w:val="20"/>
    </w:rPr>
  </w:style>
  <w:style w:type="paragraph" w:customStyle="1" w:styleId="Table">
    <w:name w:val="Table"/>
    <w:aliases w:val="Financial"/>
    <w:rsid w:val="009C6FA5"/>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Outline1">
    <w:name w:val="Outline 1"/>
    <w:rsid w:val="009C6FA5"/>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TableFinancial">
    <w:name w:val="Table Financial"/>
    <w:rsid w:val="009C6FA5"/>
    <w:pPr>
      <w:keepLines/>
      <w:spacing w:after="0" w:line="240" w:lineRule="auto"/>
    </w:pPr>
    <w:rPr>
      <w:rFonts w:ascii="Arial Narrow" w:eastAsia="Times New Roman" w:hAnsi="Arial Narrow" w:cs="Times New Roman"/>
      <w:b/>
      <w:sz w:val="26"/>
      <w:szCs w:val="20"/>
    </w:rPr>
  </w:style>
  <w:style w:type="paragraph" w:styleId="BodyText">
    <w:name w:val="Body Text"/>
    <w:basedOn w:val="Normal"/>
    <w:link w:val="BodyTextChar"/>
    <w:uiPriority w:val="99"/>
    <w:semiHidden/>
    <w:unhideWhenUsed/>
    <w:rsid w:val="009C6FA5"/>
    <w:pPr>
      <w:spacing w:after="120"/>
    </w:pPr>
  </w:style>
  <w:style w:type="character" w:customStyle="1" w:styleId="BodyTextChar">
    <w:name w:val="Body Text Char"/>
    <w:basedOn w:val="DefaultParagraphFont"/>
    <w:link w:val="BodyText"/>
    <w:uiPriority w:val="99"/>
    <w:semiHidden/>
    <w:rsid w:val="009C6FA5"/>
    <w:rPr>
      <w:rFonts w:ascii="Times New Roman" w:eastAsiaTheme="minorHAnsi" w:hAnsi="Times New Roman" w:cs="Times New Roman"/>
      <w:sz w:val="24"/>
      <w:szCs w:val="24"/>
    </w:rPr>
  </w:style>
  <w:style w:type="table" w:styleId="TableGrid">
    <w:name w:val="Table Grid"/>
    <w:basedOn w:val="TableNormal"/>
    <w:uiPriority w:val="59"/>
    <w:rsid w:val="007B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30C8"/>
    <w:rPr>
      <w:rFonts w:ascii="Tahoma" w:hAnsi="Tahoma" w:cs="Tahoma"/>
      <w:sz w:val="16"/>
      <w:szCs w:val="16"/>
    </w:rPr>
  </w:style>
  <w:style w:type="character" w:customStyle="1" w:styleId="BalloonTextChar">
    <w:name w:val="Balloon Text Char"/>
    <w:basedOn w:val="DefaultParagraphFont"/>
    <w:link w:val="BalloonText"/>
    <w:uiPriority w:val="99"/>
    <w:semiHidden/>
    <w:rsid w:val="004730C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0A"/>
    <w:pPr>
      <w:spacing w:after="0" w:line="240" w:lineRule="auto"/>
    </w:pPr>
    <w:rPr>
      <w:rFonts w:ascii="Times New Roman" w:eastAsiaTheme="minorHAnsi" w:hAnsi="Times New Roman" w:cs="Times New Roman"/>
      <w:sz w:val="24"/>
      <w:szCs w:val="24"/>
    </w:rPr>
  </w:style>
  <w:style w:type="paragraph" w:styleId="Heading2">
    <w:name w:val="heading 2"/>
    <w:next w:val="BodyText"/>
    <w:link w:val="Heading2Char"/>
    <w:semiHidden/>
    <w:unhideWhenUsed/>
    <w:qFormat/>
    <w:rsid w:val="009C6FA5"/>
    <w:pPr>
      <w:keepNext/>
      <w:tabs>
        <w:tab w:val="left" w:pos="360"/>
      </w:tabs>
      <w:spacing w:before="60" w:after="240" w:line="240" w:lineRule="auto"/>
      <w:outlineLvl w:val="1"/>
    </w:pPr>
    <w:rPr>
      <w:rFonts w:ascii="Arial Narrow" w:eastAsia="Times New Roman" w:hAnsi="Arial Narrow" w:cs="Times New Roman"/>
      <w:b/>
      <w:cap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0A"/>
    <w:pPr>
      <w:ind w:left="720"/>
      <w:contextualSpacing/>
    </w:pPr>
  </w:style>
  <w:style w:type="character" w:customStyle="1" w:styleId="Heading2Char">
    <w:name w:val="Heading 2 Char"/>
    <w:basedOn w:val="DefaultParagraphFont"/>
    <w:link w:val="Heading2"/>
    <w:semiHidden/>
    <w:rsid w:val="009C6FA5"/>
    <w:rPr>
      <w:rFonts w:ascii="Arial Narrow" w:eastAsia="Times New Roman" w:hAnsi="Arial Narrow" w:cs="Times New Roman"/>
      <w:b/>
      <w:caps/>
      <w:sz w:val="26"/>
      <w:szCs w:val="20"/>
    </w:rPr>
  </w:style>
  <w:style w:type="paragraph" w:customStyle="1" w:styleId="Table">
    <w:name w:val="Table"/>
    <w:aliases w:val="Financial"/>
    <w:rsid w:val="009C6FA5"/>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Outline1">
    <w:name w:val="Outline 1"/>
    <w:rsid w:val="009C6FA5"/>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TableFinancial">
    <w:name w:val="Table Financial"/>
    <w:rsid w:val="009C6FA5"/>
    <w:pPr>
      <w:keepLines/>
      <w:spacing w:after="0" w:line="240" w:lineRule="auto"/>
    </w:pPr>
    <w:rPr>
      <w:rFonts w:ascii="Arial Narrow" w:eastAsia="Times New Roman" w:hAnsi="Arial Narrow" w:cs="Times New Roman"/>
      <w:b/>
      <w:sz w:val="26"/>
      <w:szCs w:val="20"/>
    </w:rPr>
  </w:style>
  <w:style w:type="paragraph" w:styleId="BodyText">
    <w:name w:val="Body Text"/>
    <w:basedOn w:val="Normal"/>
    <w:link w:val="BodyTextChar"/>
    <w:uiPriority w:val="99"/>
    <w:semiHidden/>
    <w:unhideWhenUsed/>
    <w:rsid w:val="009C6FA5"/>
    <w:pPr>
      <w:spacing w:after="120"/>
    </w:pPr>
  </w:style>
  <w:style w:type="character" w:customStyle="1" w:styleId="BodyTextChar">
    <w:name w:val="Body Text Char"/>
    <w:basedOn w:val="DefaultParagraphFont"/>
    <w:link w:val="BodyText"/>
    <w:uiPriority w:val="99"/>
    <w:semiHidden/>
    <w:rsid w:val="009C6FA5"/>
    <w:rPr>
      <w:rFonts w:ascii="Times New Roman" w:eastAsiaTheme="minorHAnsi" w:hAnsi="Times New Roman" w:cs="Times New Roman"/>
      <w:sz w:val="24"/>
      <w:szCs w:val="24"/>
    </w:rPr>
  </w:style>
  <w:style w:type="table" w:styleId="TableGrid">
    <w:name w:val="Table Grid"/>
    <w:basedOn w:val="TableNormal"/>
    <w:uiPriority w:val="59"/>
    <w:rsid w:val="007B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30C8"/>
    <w:rPr>
      <w:rFonts w:ascii="Tahoma" w:hAnsi="Tahoma" w:cs="Tahoma"/>
      <w:sz w:val="16"/>
      <w:szCs w:val="16"/>
    </w:rPr>
  </w:style>
  <w:style w:type="character" w:customStyle="1" w:styleId="BalloonTextChar">
    <w:name w:val="Balloon Text Char"/>
    <w:basedOn w:val="DefaultParagraphFont"/>
    <w:link w:val="BalloonText"/>
    <w:uiPriority w:val="99"/>
    <w:semiHidden/>
    <w:rsid w:val="004730C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ssell\AppData\Roaming\Microsoft\Templates\Word%20Template.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Template.docx</Template>
  <TotalTime>113</TotalTime>
  <Pages>9</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Hassell, John M.</dc:creator>
  <cp:lastModifiedBy>John Hassell</cp:lastModifiedBy>
  <cp:revision>19</cp:revision>
  <cp:lastPrinted>2014-02-27T00:27:00Z</cp:lastPrinted>
  <dcterms:created xsi:type="dcterms:W3CDTF">2014-02-27T00:01:00Z</dcterms:created>
  <dcterms:modified xsi:type="dcterms:W3CDTF">2014-02-27T15:12:00Z</dcterms:modified>
</cp:coreProperties>
</file>