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EE" w:rsidRDefault="00B80C5A" w:rsidP="00C74CEE">
      <w:pPr>
        <w:pStyle w:val="Heading2"/>
        <w:jc w:val="center"/>
        <w:rPr>
          <w:sz w:val="36"/>
        </w:rPr>
      </w:pPr>
      <w:r>
        <w:rPr>
          <w:sz w:val="36"/>
        </w:rPr>
        <w:t>HILTON CHAPTER 2 P57</w:t>
      </w:r>
      <w:r w:rsidR="00C74CEE" w:rsidRPr="00C74CEE">
        <w:rPr>
          <w:sz w:val="36"/>
        </w:rPr>
        <w:t xml:space="preserve"> AND P58 PROBLEM SOLUTION</w:t>
      </w:r>
    </w:p>
    <w:p w:rsidR="00B80C5A" w:rsidRDefault="00B80C5A" w:rsidP="00B80C5A">
      <w:pPr>
        <w:pStyle w:val="BodyText"/>
      </w:pPr>
    </w:p>
    <w:p w:rsidR="00B80C5A" w:rsidRPr="00473619" w:rsidRDefault="00B80C5A" w:rsidP="00B80C5A">
      <w:pPr>
        <w:pStyle w:val="Heading2"/>
        <w:rPr>
          <w:i/>
          <w:szCs w:val="26"/>
          <w:u w:val="single"/>
        </w:rPr>
      </w:pPr>
      <w:r>
        <w:t xml:space="preserve">Problem 2-57 </w:t>
      </w:r>
    </w:p>
    <w:p w:rsidR="00B80C5A" w:rsidRDefault="00B80C5A" w:rsidP="00B80C5A">
      <w:pPr>
        <w:pStyle w:val="Outline1"/>
      </w:pPr>
      <w:r>
        <w:t>1.</w:t>
      </w:r>
      <w:r>
        <w:tab/>
        <w:t>If the company buys 40,000 units of Part JR63, at a price of $</w:t>
      </w:r>
      <w:r>
        <w:rPr>
          <w:i/>
        </w:rPr>
        <w:t>X</w:t>
      </w:r>
      <w:r>
        <w:t xml:space="preserve"> per unit, its total cost will be:</w:t>
      </w:r>
    </w:p>
    <w:p w:rsidR="00B80C5A" w:rsidRDefault="00B80C5A" w:rsidP="00B80C5A">
      <w:pPr>
        <w:pStyle w:val="Heading2"/>
        <w:jc w:val="center"/>
      </w:pPr>
      <w:r>
        <w:t xml:space="preserve">(40,000 </w:t>
      </w:r>
      <w:r>
        <w:sym w:font="Symbol" w:char="F0B4"/>
      </w:r>
      <w:r>
        <w:t xml:space="preserve"> $</w:t>
      </w:r>
      <w:r>
        <w:rPr>
          <w:i/>
        </w:rPr>
        <w:t>X</w:t>
      </w:r>
      <w:r>
        <w:t>) + $45,000</w:t>
      </w:r>
    </w:p>
    <w:p w:rsidR="00B80C5A" w:rsidRDefault="00B80C5A" w:rsidP="00B80C5A">
      <w:pPr>
        <w:pStyle w:val="Outline1"/>
      </w:pPr>
      <w:r>
        <w:tab/>
        <w:t>If the company manufactures the parts, its total cost will be:</w:t>
      </w:r>
    </w:p>
    <w:p w:rsidR="00B80C5A" w:rsidRDefault="00B80C5A" w:rsidP="00B80C5A">
      <w:pPr>
        <w:pStyle w:val="Heading2"/>
        <w:jc w:val="center"/>
      </w:pPr>
      <w:r>
        <w:t xml:space="preserve">(40,000 </w:t>
      </w:r>
      <w:r>
        <w:sym w:font="Symbol" w:char="F0B4"/>
      </w:r>
      <w:r>
        <w:t xml:space="preserve"> $12) + $165,000</w:t>
      </w:r>
    </w:p>
    <w:p w:rsidR="00B80C5A" w:rsidRDefault="00B80C5A" w:rsidP="00B80C5A">
      <w:pPr>
        <w:pStyle w:val="Outline1"/>
      </w:pPr>
      <w:r>
        <w:tab/>
        <w:t xml:space="preserve">By equating these two expressions for total cost, we can solve for the price, </w:t>
      </w:r>
      <w:r>
        <w:rPr>
          <w:i/>
        </w:rPr>
        <w:t>X,</w:t>
      </w:r>
      <w:r>
        <w:t xml:space="preserve"> at which the total cost is the same under the two alternatives:</w:t>
      </w:r>
    </w:p>
    <w:p w:rsidR="00B80C5A" w:rsidRDefault="00B80C5A" w:rsidP="00B80C5A">
      <w:pPr>
        <w:pStyle w:val="Obj1"/>
      </w:pPr>
      <w:r w:rsidRPr="00754B9E">
        <w:rPr>
          <w:position w:val="-42"/>
        </w:rPr>
        <w:object w:dxaOrig="459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1pt" o:ole="" fillcolor="window">
            <v:imagedata r:id="rId6" o:title=""/>
          </v:shape>
          <o:OLEObject Type="Embed" ProgID="Equation.3" ShapeID="_x0000_i1025" DrawAspect="Content" ObjectID="_1500010341" r:id="rId7"/>
        </w:object>
      </w:r>
    </w:p>
    <w:p w:rsidR="00B80C5A" w:rsidRDefault="00B80C5A" w:rsidP="00B80C5A">
      <w:pPr>
        <w:pStyle w:val="Outline1"/>
      </w:pPr>
      <w:r>
        <w:tab/>
        <w:t>Thus the firm will realize a net benefit by purchasing Part JR63 if the outside supplier charges a price less than $15.</w:t>
      </w:r>
    </w:p>
    <w:p w:rsidR="00B80C5A" w:rsidRDefault="00B80C5A" w:rsidP="00B80C5A">
      <w:pPr>
        <w:pStyle w:val="Outline1"/>
      </w:pPr>
      <w:r>
        <w:t>2.</w:t>
      </w:r>
      <w:r>
        <w:tab/>
        <w:t xml:space="preserve">If the firm buys </w:t>
      </w:r>
      <w:r>
        <w:rPr>
          <w:i/>
        </w:rPr>
        <w:t>Y</w:t>
      </w:r>
      <w:r>
        <w:t xml:space="preserve"> units of Part JR63 at a unit price of $14, the total cost will be:</w:t>
      </w:r>
    </w:p>
    <w:p w:rsidR="00B80C5A" w:rsidRDefault="00B80C5A" w:rsidP="00B80C5A">
      <w:pPr>
        <w:pStyle w:val="Question"/>
        <w:jc w:val="center"/>
      </w:pPr>
      <w:r w:rsidRPr="000C5DA9">
        <w:rPr>
          <w:position w:val="-10"/>
        </w:rPr>
        <w:object w:dxaOrig="2180" w:dyaOrig="340">
          <v:shape id="_x0000_i1026" type="#_x0000_t75" style="width:108.75pt;height:17.25pt" o:ole="" fillcolor="window">
            <v:imagedata r:id="rId8" o:title=""/>
          </v:shape>
          <o:OLEObject Type="Embed" ProgID="Equation.3" ShapeID="_x0000_i1026" DrawAspect="Content" ObjectID="_1500010342" r:id="rId9"/>
        </w:object>
      </w:r>
    </w:p>
    <w:p w:rsidR="00B80C5A" w:rsidRDefault="00B80C5A" w:rsidP="00B80C5A">
      <w:pPr>
        <w:pStyle w:val="Outline1"/>
      </w:pPr>
      <w:r>
        <w:tab/>
        <w:t xml:space="preserve">If the company manufactures </w:t>
      </w:r>
      <w:r>
        <w:rPr>
          <w:i/>
        </w:rPr>
        <w:t>Y</w:t>
      </w:r>
      <w:r>
        <w:t xml:space="preserve"> units of Part JR63, the total cost will be:</w:t>
      </w:r>
    </w:p>
    <w:p w:rsidR="00B80C5A" w:rsidRDefault="00B80C5A" w:rsidP="00B80C5A">
      <w:pPr>
        <w:pStyle w:val="Obj1"/>
      </w:pPr>
      <w:r w:rsidRPr="00E423DD">
        <w:rPr>
          <w:b/>
          <w:position w:val="-10"/>
          <w:sz w:val="26"/>
          <w:szCs w:val="26"/>
        </w:rPr>
        <w:object w:dxaOrig="2260" w:dyaOrig="340">
          <v:shape id="_x0000_i1027" type="#_x0000_t75" style="width:113.25pt;height:17.25pt" o:ole="" fillcolor="window">
            <v:imagedata r:id="rId10" o:title=""/>
          </v:shape>
          <o:OLEObject Type="Embed" ProgID="Equation.3" ShapeID="_x0000_i1027" DrawAspect="Content" ObjectID="_1500010343" r:id="rId11"/>
        </w:object>
      </w:r>
    </w:p>
    <w:p w:rsidR="00B80C5A" w:rsidRDefault="00B80C5A" w:rsidP="00B80C5A">
      <w:pPr>
        <w:pStyle w:val="Outline1"/>
      </w:pPr>
      <w:r>
        <w:tab/>
        <w:t xml:space="preserve">If we equate these expressions, we can solve for the number of parts, </w:t>
      </w:r>
      <w:r>
        <w:rPr>
          <w:i/>
        </w:rPr>
        <w:t>Y,</w:t>
      </w:r>
      <w:r>
        <w:t xml:space="preserve"> at which the firm will be indifferent between making and buying Part JR63.</w:t>
      </w:r>
    </w:p>
    <w:p w:rsidR="00B80C5A" w:rsidRDefault="00B80C5A" w:rsidP="00B80C5A">
      <w:pPr>
        <w:pStyle w:val="Obj1"/>
      </w:pPr>
      <w:r w:rsidRPr="000C5DA9">
        <w:rPr>
          <w:position w:val="-46"/>
        </w:rPr>
        <w:object w:dxaOrig="3340" w:dyaOrig="1060">
          <v:shape id="_x0000_i1028" type="#_x0000_t75" style="width:167.25pt;height:53.25pt" o:ole="" fillcolor="window">
            <v:imagedata r:id="rId12" o:title=""/>
          </v:shape>
          <o:OLEObject Type="Embed" ProgID="Equation.3" ShapeID="_x0000_i1028" DrawAspect="Content" ObjectID="_1500010344" r:id="rId13"/>
        </w:object>
      </w:r>
    </w:p>
    <w:p w:rsidR="00B80C5A" w:rsidRPr="009F7EC0" w:rsidRDefault="00B80C5A" w:rsidP="00B80C5A">
      <w:pPr>
        <w:pStyle w:val="Heading2"/>
        <w:ind w:left="720"/>
        <w:rPr>
          <w:caps w:val="0"/>
          <w:szCs w:val="26"/>
        </w:rPr>
      </w:pPr>
      <w:r w:rsidRPr="009F7EC0">
        <w:rPr>
          <w:caps w:val="0"/>
          <w:szCs w:val="26"/>
        </w:rPr>
        <w:t>Thus, the company will be indifferent between the tw</w:t>
      </w:r>
      <w:r>
        <w:rPr>
          <w:caps w:val="0"/>
          <w:szCs w:val="26"/>
        </w:rPr>
        <w:t>o alternatives if it requires 60</w:t>
      </w:r>
      <w:r w:rsidRPr="009F7EC0">
        <w:rPr>
          <w:caps w:val="0"/>
          <w:szCs w:val="26"/>
        </w:rPr>
        <w:t xml:space="preserve">,000 units of Part </w:t>
      </w:r>
      <w:r>
        <w:rPr>
          <w:caps w:val="0"/>
          <w:szCs w:val="26"/>
        </w:rPr>
        <w:t>JR63</w:t>
      </w:r>
      <w:r w:rsidRPr="009F7EC0">
        <w:rPr>
          <w:caps w:val="0"/>
          <w:szCs w:val="26"/>
        </w:rPr>
        <w:t xml:space="preserve"> each month.</w:t>
      </w:r>
    </w:p>
    <w:p w:rsidR="00B80C5A" w:rsidRDefault="00B80C5A">
      <w:pPr>
        <w:spacing w:after="200" w:line="276" w:lineRule="auto"/>
        <w:rPr>
          <w:rFonts w:ascii="Arial Narrow" w:hAnsi="Arial Narrow"/>
          <w:b/>
          <w:caps/>
          <w:sz w:val="26"/>
        </w:rPr>
      </w:pPr>
      <w:r>
        <w:br w:type="page"/>
      </w:r>
    </w:p>
    <w:p w:rsidR="00B80C5A" w:rsidRDefault="00B80C5A" w:rsidP="00B80C5A">
      <w:pPr>
        <w:pStyle w:val="Heading2"/>
      </w:pPr>
      <w:r>
        <w:lastRenderedPageBreak/>
        <w:t xml:space="preserve">Problem 2-58 </w:t>
      </w:r>
    </w:p>
    <w:tbl>
      <w:tblPr>
        <w:tblW w:w="0" w:type="auto"/>
        <w:tblLayout w:type="fixed"/>
        <w:tblLook w:val="0000" w:firstRow="0" w:lastRow="0" w:firstColumn="0" w:lastColumn="0" w:noHBand="0" w:noVBand="0"/>
      </w:tblPr>
      <w:tblGrid>
        <w:gridCol w:w="576"/>
        <w:gridCol w:w="2502"/>
        <w:gridCol w:w="2160"/>
        <w:gridCol w:w="1530"/>
        <w:gridCol w:w="810"/>
        <w:gridCol w:w="810"/>
      </w:tblGrid>
      <w:tr w:rsidR="00B80C5A" w:rsidTr="00EA3F4C">
        <w:trPr>
          <w:gridAfter w:val="1"/>
          <w:wAfter w:w="810" w:type="dxa"/>
        </w:trPr>
        <w:tc>
          <w:tcPr>
            <w:tcW w:w="576" w:type="dxa"/>
          </w:tcPr>
          <w:p w:rsidR="00B80C5A" w:rsidRDefault="00B80C5A" w:rsidP="00EA3F4C">
            <w:pPr>
              <w:pStyle w:val="Table"/>
              <w:tabs>
                <w:tab w:val="clear" w:pos="288"/>
                <w:tab w:val="clear" w:pos="576"/>
                <w:tab w:val="clear" w:pos="864"/>
                <w:tab w:val="clear" w:pos="1152"/>
                <w:tab w:val="clear" w:pos="1440"/>
              </w:tabs>
            </w:pPr>
            <w:r>
              <w:t>1.</w:t>
            </w:r>
          </w:p>
        </w:tc>
        <w:tc>
          <w:tcPr>
            <w:tcW w:w="2502"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 xml:space="preserve">Output </w:t>
            </w:r>
            <w:r>
              <w:br/>
              <w:t>(.75 liter bottles)</w:t>
            </w:r>
          </w:p>
        </w:tc>
        <w:tc>
          <w:tcPr>
            <w:tcW w:w="216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br/>
              <w:t>Calculation</w:t>
            </w:r>
          </w:p>
        </w:tc>
        <w:tc>
          <w:tcPr>
            <w:tcW w:w="153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br/>
              <w:t>Unit Cost</w:t>
            </w:r>
          </w:p>
        </w:tc>
        <w:tc>
          <w:tcPr>
            <w:tcW w:w="81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rPr>
                <w:b w:val="0"/>
              </w:rPr>
            </w:pPr>
          </w:p>
        </w:tc>
      </w:tr>
      <w:tr w:rsidR="00B80C5A" w:rsidTr="00EA3F4C">
        <w:trPr>
          <w:cantSplit/>
        </w:trPr>
        <w:tc>
          <w:tcPr>
            <w:tcW w:w="576" w:type="dxa"/>
          </w:tcPr>
          <w:p w:rsidR="00B80C5A" w:rsidRDefault="00B80C5A" w:rsidP="00EA3F4C">
            <w:pPr>
              <w:pStyle w:val="Table"/>
              <w:tabs>
                <w:tab w:val="clear" w:pos="288"/>
                <w:tab w:val="clear" w:pos="576"/>
                <w:tab w:val="clear" w:pos="864"/>
                <w:tab w:val="clear" w:pos="1152"/>
                <w:tab w:val="clear" w:pos="1440"/>
              </w:tabs>
            </w:pPr>
          </w:p>
        </w:tc>
        <w:tc>
          <w:tcPr>
            <w:tcW w:w="2502" w:type="dxa"/>
          </w:tcPr>
          <w:p w:rsidR="00B80C5A" w:rsidRDefault="00B80C5A" w:rsidP="00EA3F4C">
            <w:pPr>
              <w:pStyle w:val="Table"/>
              <w:tabs>
                <w:tab w:val="clear" w:pos="288"/>
                <w:tab w:val="clear" w:pos="576"/>
                <w:tab w:val="clear" w:pos="864"/>
                <w:tab w:val="clear" w:pos="1152"/>
                <w:tab w:val="clear" w:pos="1440"/>
              </w:tabs>
              <w:jc w:val="center"/>
            </w:pPr>
            <w:r>
              <w:t>10,000</w:t>
            </w:r>
          </w:p>
        </w:tc>
        <w:tc>
          <w:tcPr>
            <w:tcW w:w="2160" w:type="dxa"/>
          </w:tcPr>
          <w:p w:rsidR="00B80C5A" w:rsidRDefault="00B80C5A" w:rsidP="00EA3F4C">
            <w:pPr>
              <w:pStyle w:val="Table"/>
              <w:tabs>
                <w:tab w:val="clear" w:pos="288"/>
                <w:tab w:val="clear" w:pos="576"/>
                <w:tab w:val="clear" w:pos="864"/>
                <w:tab w:val="clear" w:pos="1152"/>
                <w:tab w:val="clear" w:pos="1440"/>
              </w:tabs>
              <w:jc w:val="center"/>
            </w:pPr>
            <w:r>
              <w:t>$212,400/10,000</w:t>
            </w:r>
          </w:p>
        </w:tc>
        <w:tc>
          <w:tcPr>
            <w:tcW w:w="3150" w:type="dxa"/>
            <w:gridSpan w:val="3"/>
          </w:tcPr>
          <w:p w:rsidR="00B80C5A" w:rsidRDefault="00B80C5A" w:rsidP="00EA3F4C">
            <w:pPr>
              <w:pStyle w:val="Table"/>
              <w:tabs>
                <w:tab w:val="clear" w:pos="288"/>
                <w:tab w:val="clear" w:pos="576"/>
                <w:tab w:val="clear" w:pos="864"/>
                <w:tab w:val="clear" w:pos="1152"/>
                <w:tab w:val="clear" w:pos="1440"/>
              </w:tabs>
              <w:rPr>
                <w:b w:val="0"/>
              </w:rPr>
            </w:pPr>
            <w:r>
              <w:t> </w:t>
            </w:r>
            <w:r>
              <w:t> </w:t>
            </w:r>
            <w:r>
              <w:t> </w:t>
            </w:r>
            <w:r>
              <w:t>$21.24</w:t>
            </w:r>
          </w:p>
        </w:tc>
      </w:tr>
      <w:tr w:rsidR="00B80C5A" w:rsidTr="00EA3F4C">
        <w:trPr>
          <w:cantSplit/>
        </w:trPr>
        <w:tc>
          <w:tcPr>
            <w:tcW w:w="576" w:type="dxa"/>
          </w:tcPr>
          <w:p w:rsidR="00B80C5A" w:rsidRDefault="00B80C5A" w:rsidP="00EA3F4C">
            <w:pPr>
              <w:pStyle w:val="Table"/>
              <w:tabs>
                <w:tab w:val="clear" w:pos="288"/>
                <w:tab w:val="clear" w:pos="576"/>
                <w:tab w:val="clear" w:pos="864"/>
                <w:tab w:val="clear" w:pos="1152"/>
                <w:tab w:val="clear" w:pos="1440"/>
              </w:tabs>
            </w:pPr>
          </w:p>
        </w:tc>
        <w:tc>
          <w:tcPr>
            <w:tcW w:w="2502" w:type="dxa"/>
          </w:tcPr>
          <w:p w:rsidR="00B80C5A" w:rsidRDefault="00B80C5A" w:rsidP="00EA3F4C">
            <w:pPr>
              <w:pStyle w:val="Table"/>
              <w:tabs>
                <w:tab w:val="clear" w:pos="288"/>
                <w:tab w:val="clear" w:pos="576"/>
                <w:tab w:val="clear" w:pos="864"/>
                <w:tab w:val="clear" w:pos="1152"/>
                <w:tab w:val="clear" w:pos="1440"/>
              </w:tabs>
              <w:jc w:val="center"/>
            </w:pPr>
            <w:r>
              <w:t>15,000</w:t>
            </w:r>
          </w:p>
        </w:tc>
        <w:tc>
          <w:tcPr>
            <w:tcW w:w="2160" w:type="dxa"/>
          </w:tcPr>
          <w:p w:rsidR="00B80C5A" w:rsidRDefault="00B80C5A" w:rsidP="00EA3F4C">
            <w:pPr>
              <w:pStyle w:val="Table"/>
              <w:tabs>
                <w:tab w:val="clear" w:pos="288"/>
                <w:tab w:val="clear" w:pos="576"/>
                <w:tab w:val="clear" w:pos="864"/>
                <w:tab w:val="clear" w:pos="1152"/>
                <w:tab w:val="clear" w:pos="1440"/>
              </w:tabs>
              <w:jc w:val="center"/>
            </w:pPr>
            <w:r>
              <w:t>$234,600/15,000</w:t>
            </w:r>
          </w:p>
        </w:tc>
        <w:tc>
          <w:tcPr>
            <w:tcW w:w="3150" w:type="dxa"/>
            <w:gridSpan w:val="3"/>
          </w:tcPr>
          <w:p w:rsidR="00B80C5A" w:rsidRDefault="00B80C5A" w:rsidP="00EA3F4C">
            <w:pPr>
              <w:pStyle w:val="Table"/>
              <w:tabs>
                <w:tab w:val="clear" w:pos="288"/>
                <w:tab w:val="clear" w:pos="576"/>
                <w:tab w:val="clear" w:pos="864"/>
                <w:tab w:val="clear" w:pos="1152"/>
                <w:tab w:val="clear" w:pos="1440"/>
              </w:tabs>
              <w:rPr>
                <w:b w:val="0"/>
              </w:rPr>
            </w:pPr>
            <w:r>
              <w:t> </w:t>
            </w:r>
            <w:r>
              <w:t> </w:t>
            </w:r>
            <w:r>
              <w:t> </w:t>
            </w:r>
            <w:r>
              <w:t>$15.64</w:t>
            </w:r>
          </w:p>
        </w:tc>
      </w:tr>
      <w:tr w:rsidR="00B80C5A" w:rsidTr="00EA3F4C">
        <w:trPr>
          <w:gridAfter w:val="1"/>
          <w:wAfter w:w="810" w:type="dxa"/>
          <w:cantSplit/>
        </w:trPr>
        <w:tc>
          <w:tcPr>
            <w:tcW w:w="576" w:type="dxa"/>
          </w:tcPr>
          <w:p w:rsidR="00B80C5A" w:rsidRDefault="00B80C5A" w:rsidP="00EA3F4C">
            <w:pPr>
              <w:pStyle w:val="Table"/>
              <w:tabs>
                <w:tab w:val="clear" w:pos="288"/>
                <w:tab w:val="clear" w:pos="576"/>
                <w:tab w:val="clear" w:pos="864"/>
                <w:tab w:val="clear" w:pos="1152"/>
                <w:tab w:val="clear" w:pos="1440"/>
              </w:tabs>
            </w:pPr>
          </w:p>
        </w:tc>
        <w:tc>
          <w:tcPr>
            <w:tcW w:w="2502"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20,000</w:t>
            </w:r>
          </w:p>
        </w:tc>
        <w:tc>
          <w:tcPr>
            <w:tcW w:w="2160"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$256,800/20,000</w:t>
            </w:r>
          </w:p>
        </w:tc>
        <w:tc>
          <w:tcPr>
            <w:tcW w:w="2340" w:type="dxa"/>
            <w:gridSpan w:val="2"/>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rPr>
                <w:b w:val="0"/>
              </w:rPr>
            </w:pPr>
            <w:r>
              <w:t> </w:t>
            </w:r>
            <w:r>
              <w:t> </w:t>
            </w:r>
            <w:r>
              <w:t> </w:t>
            </w:r>
            <w:r>
              <w:t>$12.84</w:t>
            </w:r>
          </w:p>
        </w:tc>
      </w:tr>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p>
        </w:tc>
        <w:tc>
          <w:tcPr>
            <w:tcW w:w="2502" w:type="dxa"/>
          </w:tcPr>
          <w:p w:rsidR="00B80C5A" w:rsidRDefault="00B80C5A" w:rsidP="00EA3F4C">
            <w:pPr>
              <w:pStyle w:val="Table"/>
              <w:tabs>
                <w:tab w:val="clear" w:pos="288"/>
                <w:tab w:val="clear" w:pos="576"/>
                <w:tab w:val="clear" w:pos="864"/>
                <w:tab w:val="clear" w:pos="1152"/>
                <w:tab w:val="clear" w:pos="1440"/>
              </w:tabs>
              <w:jc w:val="center"/>
            </w:pPr>
          </w:p>
        </w:tc>
        <w:tc>
          <w:tcPr>
            <w:tcW w:w="2160" w:type="dxa"/>
          </w:tcPr>
          <w:p w:rsidR="00B80C5A" w:rsidRDefault="00B80C5A" w:rsidP="00EA3F4C">
            <w:pPr>
              <w:pStyle w:val="Table"/>
              <w:tabs>
                <w:tab w:val="clear" w:pos="288"/>
                <w:tab w:val="clear" w:pos="576"/>
                <w:tab w:val="clear" w:pos="864"/>
                <w:tab w:val="clear" w:pos="1152"/>
                <w:tab w:val="clear" w:pos="1440"/>
              </w:tabs>
              <w:jc w:val="center"/>
            </w:pPr>
          </w:p>
        </w:tc>
        <w:tc>
          <w:tcPr>
            <w:tcW w:w="1530" w:type="dxa"/>
          </w:tcPr>
          <w:p w:rsidR="00B80C5A" w:rsidRDefault="00B80C5A" w:rsidP="00EA3F4C">
            <w:pPr>
              <w:pStyle w:val="Table"/>
              <w:tabs>
                <w:tab w:val="clear" w:pos="288"/>
                <w:tab w:val="clear" w:pos="576"/>
                <w:tab w:val="clear" w:pos="864"/>
                <w:tab w:val="clear" w:pos="1152"/>
                <w:tab w:val="clear" w:pos="1440"/>
              </w:tabs>
              <w:jc w:val="center"/>
            </w:pPr>
          </w:p>
        </w:tc>
        <w:tc>
          <w:tcPr>
            <w:tcW w:w="1620" w:type="dxa"/>
            <w:gridSpan w:val="2"/>
          </w:tcPr>
          <w:p w:rsidR="00B80C5A" w:rsidRDefault="00B80C5A" w:rsidP="00EA3F4C">
            <w:pPr>
              <w:pStyle w:val="Table"/>
              <w:tabs>
                <w:tab w:val="clear" w:pos="288"/>
                <w:tab w:val="clear" w:pos="576"/>
                <w:tab w:val="clear" w:pos="864"/>
                <w:tab w:val="clear" w:pos="1152"/>
                <w:tab w:val="clear" w:pos="1440"/>
              </w:tabs>
              <w:rPr>
                <w:b w:val="0"/>
              </w:rPr>
            </w:pPr>
          </w:p>
        </w:tc>
      </w:tr>
    </w:tbl>
    <w:p w:rsidR="00B80C5A" w:rsidRDefault="00B80C5A" w:rsidP="00B80C5A">
      <w:pPr>
        <w:pStyle w:val="TableFinancial"/>
        <w:tabs>
          <w:tab w:val="left" w:pos="450"/>
        </w:tabs>
        <w:ind w:firstLine="450"/>
      </w:pPr>
      <w:r>
        <w:t>The unit cost is minimized at a sales volume of 20,000 bottles.</w:t>
      </w:r>
    </w:p>
    <w:p w:rsidR="00B80C5A" w:rsidRDefault="00B80C5A" w:rsidP="00B80C5A">
      <w:pPr>
        <w:pStyle w:val="Table"/>
      </w:pPr>
    </w:p>
    <w:tbl>
      <w:tblPr>
        <w:tblW w:w="0" w:type="auto"/>
        <w:tblLayout w:type="fixed"/>
        <w:tblLook w:val="0000" w:firstRow="0" w:lastRow="0" w:firstColumn="0" w:lastColumn="0" w:noHBand="0" w:noVBand="0"/>
      </w:tblPr>
      <w:tblGrid>
        <w:gridCol w:w="576"/>
        <w:gridCol w:w="1872"/>
        <w:gridCol w:w="1170"/>
        <w:gridCol w:w="1170"/>
        <w:gridCol w:w="990"/>
      </w:tblGrid>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r>
              <w:t>2.</w:t>
            </w:r>
          </w:p>
        </w:tc>
        <w:tc>
          <w:tcPr>
            <w:tcW w:w="1872"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Output</w:t>
            </w:r>
            <w:r>
              <w:br/>
              <w:t>(.75 liter bottles)</w:t>
            </w:r>
          </w:p>
        </w:tc>
        <w:tc>
          <w:tcPr>
            <w:tcW w:w="117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Sales Revenue</w:t>
            </w:r>
          </w:p>
        </w:tc>
        <w:tc>
          <w:tcPr>
            <w:tcW w:w="117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Total Costs</w:t>
            </w:r>
          </w:p>
        </w:tc>
        <w:tc>
          <w:tcPr>
            <w:tcW w:w="990" w:type="dxa"/>
            <w:tcBorders>
              <w:top w:val="single" w:sz="4" w:space="0" w:color="auto"/>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p>
          <w:p w:rsidR="00B80C5A" w:rsidRDefault="00B80C5A" w:rsidP="00EA3F4C">
            <w:pPr>
              <w:pStyle w:val="Table"/>
              <w:tabs>
                <w:tab w:val="clear" w:pos="288"/>
                <w:tab w:val="clear" w:pos="576"/>
                <w:tab w:val="clear" w:pos="864"/>
                <w:tab w:val="clear" w:pos="1152"/>
                <w:tab w:val="clear" w:pos="1440"/>
              </w:tabs>
              <w:jc w:val="center"/>
            </w:pPr>
            <w:r>
              <w:t>Profit</w:t>
            </w:r>
          </w:p>
        </w:tc>
      </w:tr>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p>
        </w:tc>
        <w:tc>
          <w:tcPr>
            <w:tcW w:w="1872" w:type="dxa"/>
          </w:tcPr>
          <w:p w:rsidR="00B80C5A" w:rsidRDefault="00B80C5A" w:rsidP="00EA3F4C">
            <w:pPr>
              <w:pStyle w:val="Table"/>
              <w:tabs>
                <w:tab w:val="clear" w:pos="288"/>
                <w:tab w:val="clear" w:pos="576"/>
                <w:tab w:val="clear" w:pos="864"/>
                <w:tab w:val="clear" w:pos="1152"/>
                <w:tab w:val="clear" w:pos="1440"/>
              </w:tabs>
              <w:jc w:val="center"/>
            </w:pPr>
            <w:r>
              <w:t>10,000</w:t>
            </w:r>
          </w:p>
        </w:tc>
        <w:tc>
          <w:tcPr>
            <w:tcW w:w="1170" w:type="dxa"/>
          </w:tcPr>
          <w:p w:rsidR="00B80C5A" w:rsidRDefault="00B80C5A" w:rsidP="00EA3F4C">
            <w:pPr>
              <w:pStyle w:val="Table"/>
              <w:tabs>
                <w:tab w:val="clear" w:pos="288"/>
                <w:tab w:val="clear" w:pos="576"/>
                <w:tab w:val="clear" w:pos="864"/>
                <w:tab w:val="clear" w:pos="1152"/>
                <w:tab w:val="clear" w:pos="1440"/>
              </w:tabs>
              <w:jc w:val="right"/>
            </w:pPr>
            <w:r>
              <w:t>$216,000</w:t>
            </w:r>
          </w:p>
        </w:tc>
        <w:tc>
          <w:tcPr>
            <w:tcW w:w="1170" w:type="dxa"/>
          </w:tcPr>
          <w:p w:rsidR="00B80C5A" w:rsidRDefault="00B80C5A" w:rsidP="00EA3F4C">
            <w:pPr>
              <w:pStyle w:val="Table"/>
              <w:tabs>
                <w:tab w:val="clear" w:pos="288"/>
                <w:tab w:val="clear" w:pos="576"/>
                <w:tab w:val="clear" w:pos="864"/>
                <w:tab w:val="clear" w:pos="1152"/>
                <w:tab w:val="clear" w:pos="1440"/>
              </w:tabs>
              <w:jc w:val="right"/>
            </w:pPr>
            <w:r>
              <w:t>$212,400</w:t>
            </w:r>
          </w:p>
        </w:tc>
        <w:tc>
          <w:tcPr>
            <w:tcW w:w="990" w:type="dxa"/>
          </w:tcPr>
          <w:p w:rsidR="00B80C5A" w:rsidRDefault="00B80C5A" w:rsidP="00EA3F4C">
            <w:pPr>
              <w:pStyle w:val="Table"/>
              <w:tabs>
                <w:tab w:val="clear" w:pos="288"/>
                <w:tab w:val="clear" w:pos="576"/>
                <w:tab w:val="clear" w:pos="864"/>
                <w:tab w:val="clear" w:pos="1152"/>
                <w:tab w:val="clear" w:pos="1440"/>
              </w:tabs>
              <w:jc w:val="right"/>
            </w:pPr>
            <w:r>
              <w:t>$  3,600</w:t>
            </w:r>
          </w:p>
        </w:tc>
      </w:tr>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p>
        </w:tc>
        <w:tc>
          <w:tcPr>
            <w:tcW w:w="1872" w:type="dxa"/>
          </w:tcPr>
          <w:p w:rsidR="00B80C5A" w:rsidRDefault="00B80C5A" w:rsidP="00EA3F4C">
            <w:pPr>
              <w:pStyle w:val="Table"/>
              <w:tabs>
                <w:tab w:val="clear" w:pos="288"/>
                <w:tab w:val="clear" w:pos="576"/>
                <w:tab w:val="clear" w:pos="864"/>
                <w:tab w:val="clear" w:pos="1152"/>
                <w:tab w:val="clear" w:pos="1440"/>
              </w:tabs>
              <w:jc w:val="center"/>
            </w:pPr>
            <w:r>
              <w:t>15,000</w:t>
            </w:r>
          </w:p>
        </w:tc>
        <w:tc>
          <w:tcPr>
            <w:tcW w:w="1170" w:type="dxa"/>
          </w:tcPr>
          <w:p w:rsidR="00B80C5A" w:rsidRDefault="00B80C5A" w:rsidP="00EA3F4C">
            <w:pPr>
              <w:pStyle w:val="Table"/>
              <w:tabs>
                <w:tab w:val="clear" w:pos="288"/>
                <w:tab w:val="clear" w:pos="576"/>
                <w:tab w:val="clear" w:pos="864"/>
                <w:tab w:val="clear" w:pos="1152"/>
                <w:tab w:val="clear" w:pos="1440"/>
              </w:tabs>
              <w:jc w:val="right"/>
            </w:pPr>
            <w:r>
              <w:t>270,000</w:t>
            </w:r>
          </w:p>
        </w:tc>
        <w:tc>
          <w:tcPr>
            <w:tcW w:w="1170" w:type="dxa"/>
          </w:tcPr>
          <w:p w:rsidR="00B80C5A" w:rsidRDefault="00B80C5A" w:rsidP="00EA3F4C">
            <w:pPr>
              <w:pStyle w:val="Table"/>
              <w:tabs>
                <w:tab w:val="clear" w:pos="288"/>
                <w:tab w:val="clear" w:pos="576"/>
                <w:tab w:val="clear" w:pos="864"/>
                <w:tab w:val="clear" w:pos="1152"/>
                <w:tab w:val="clear" w:pos="1440"/>
              </w:tabs>
              <w:jc w:val="right"/>
            </w:pPr>
            <w:r>
              <w:t>234,600</w:t>
            </w:r>
          </w:p>
        </w:tc>
        <w:tc>
          <w:tcPr>
            <w:tcW w:w="990" w:type="dxa"/>
          </w:tcPr>
          <w:p w:rsidR="00B80C5A" w:rsidRDefault="00B80C5A" w:rsidP="00EA3F4C">
            <w:pPr>
              <w:pStyle w:val="Table"/>
              <w:tabs>
                <w:tab w:val="clear" w:pos="288"/>
                <w:tab w:val="clear" w:pos="576"/>
                <w:tab w:val="clear" w:pos="864"/>
                <w:tab w:val="clear" w:pos="1152"/>
                <w:tab w:val="clear" w:pos="1440"/>
              </w:tabs>
              <w:jc w:val="right"/>
            </w:pPr>
            <w:r>
              <w:t>35,400</w:t>
            </w:r>
          </w:p>
        </w:tc>
      </w:tr>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p>
        </w:tc>
        <w:tc>
          <w:tcPr>
            <w:tcW w:w="1872"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center"/>
            </w:pPr>
            <w:r>
              <w:t>20,000</w:t>
            </w:r>
          </w:p>
        </w:tc>
        <w:tc>
          <w:tcPr>
            <w:tcW w:w="1170"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right"/>
            </w:pPr>
            <w:r>
              <w:t>288,000</w:t>
            </w:r>
          </w:p>
        </w:tc>
        <w:tc>
          <w:tcPr>
            <w:tcW w:w="1170"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right"/>
            </w:pPr>
            <w:r>
              <w:t>256,800</w:t>
            </w:r>
          </w:p>
        </w:tc>
        <w:tc>
          <w:tcPr>
            <w:tcW w:w="990" w:type="dxa"/>
            <w:tcBorders>
              <w:bottom w:val="single" w:sz="4" w:space="0" w:color="auto"/>
            </w:tcBorders>
          </w:tcPr>
          <w:p w:rsidR="00B80C5A" w:rsidRDefault="00B80C5A" w:rsidP="00EA3F4C">
            <w:pPr>
              <w:pStyle w:val="Table"/>
              <w:tabs>
                <w:tab w:val="clear" w:pos="288"/>
                <w:tab w:val="clear" w:pos="576"/>
                <w:tab w:val="clear" w:pos="864"/>
                <w:tab w:val="clear" w:pos="1152"/>
                <w:tab w:val="clear" w:pos="1440"/>
              </w:tabs>
              <w:jc w:val="right"/>
            </w:pPr>
            <w:r>
              <w:t>31,200</w:t>
            </w:r>
          </w:p>
        </w:tc>
      </w:tr>
      <w:tr w:rsidR="00B80C5A" w:rsidTr="00EA3F4C">
        <w:tc>
          <w:tcPr>
            <w:tcW w:w="576" w:type="dxa"/>
          </w:tcPr>
          <w:p w:rsidR="00B80C5A" w:rsidRDefault="00B80C5A" w:rsidP="00EA3F4C">
            <w:pPr>
              <w:pStyle w:val="Table"/>
              <w:tabs>
                <w:tab w:val="clear" w:pos="288"/>
                <w:tab w:val="clear" w:pos="576"/>
                <w:tab w:val="clear" w:pos="864"/>
                <w:tab w:val="clear" w:pos="1152"/>
                <w:tab w:val="clear" w:pos="1440"/>
              </w:tabs>
            </w:pPr>
          </w:p>
        </w:tc>
        <w:tc>
          <w:tcPr>
            <w:tcW w:w="1872" w:type="dxa"/>
          </w:tcPr>
          <w:p w:rsidR="00B80C5A" w:rsidRDefault="00B80C5A" w:rsidP="00EA3F4C">
            <w:pPr>
              <w:pStyle w:val="Table"/>
              <w:tabs>
                <w:tab w:val="clear" w:pos="288"/>
                <w:tab w:val="clear" w:pos="576"/>
                <w:tab w:val="clear" w:pos="864"/>
                <w:tab w:val="clear" w:pos="1152"/>
                <w:tab w:val="clear" w:pos="1440"/>
              </w:tabs>
              <w:jc w:val="center"/>
            </w:pPr>
          </w:p>
        </w:tc>
        <w:tc>
          <w:tcPr>
            <w:tcW w:w="1170" w:type="dxa"/>
          </w:tcPr>
          <w:p w:rsidR="00B80C5A" w:rsidRDefault="00B80C5A" w:rsidP="00EA3F4C">
            <w:pPr>
              <w:pStyle w:val="Table"/>
              <w:tabs>
                <w:tab w:val="clear" w:pos="288"/>
                <w:tab w:val="clear" w:pos="576"/>
                <w:tab w:val="clear" w:pos="864"/>
                <w:tab w:val="clear" w:pos="1152"/>
                <w:tab w:val="clear" w:pos="1440"/>
              </w:tabs>
              <w:jc w:val="right"/>
            </w:pPr>
          </w:p>
        </w:tc>
        <w:tc>
          <w:tcPr>
            <w:tcW w:w="1170" w:type="dxa"/>
          </w:tcPr>
          <w:p w:rsidR="00B80C5A" w:rsidRDefault="00B80C5A" w:rsidP="00EA3F4C">
            <w:pPr>
              <w:pStyle w:val="Table"/>
              <w:tabs>
                <w:tab w:val="clear" w:pos="288"/>
                <w:tab w:val="clear" w:pos="576"/>
                <w:tab w:val="clear" w:pos="864"/>
                <w:tab w:val="clear" w:pos="1152"/>
                <w:tab w:val="clear" w:pos="1440"/>
              </w:tabs>
              <w:jc w:val="right"/>
            </w:pPr>
          </w:p>
        </w:tc>
        <w:tc>
          <w:tcPr>
            <w:tcW w:w="990" w:type="dxa"/>
          </w:tcPr>
          <w:p w:rsidR="00B80C5A" w:rsidRDefault="00B80C5A" w:rsidP="00EA3F4C">
            <w:pPr>
              <w:pStyle w:val="Table"/>
              <w:tabs>
                <w:tab w:val="clear" w:pos="288"/>
                <w:tab w:val="clear" w:pos="576"/>
                <w:tab w:val="clear" w:pos="864"/>
                <w:tab w:val="clear" w:pos="1152"/>
                <w:tab w:val="clear" w:pos="1440"/>
              </w:tabs>
              <w:jc w:val="right"/>
            </w:pPr>
          </w:p>
        </w:tc>
      </w:tr>
    </w:tbl>
    <w:p w:rsidR="00B80C5A" w:rsidRDefault="00B80C5A" w:rsidP="00B80C5A">
      <w:pPr>
        <w:pStyle w:val="TableFinancial"/>
        <w:ind w:firstLine="450"/>
      </w:pPr>
      <w:r>
        <w:t>Profit is maximized at a production level of 15,000 bottles of wine.</w:t>
      </w:r>
    </w:p>
    <w:p w:rsidR="00B80C5A" w:rsidRDefault="00B80C5A" w:rsidP="00B80C5A">
      <w:pPr>
        <w:pStyle w:val="TableFinancial"/>
        <w:ind w:firstLine="450"/>
      </w:pPr>
    </w:p>
    <w:p w:rsidR="00B80C5A" w:rsidRDefault="00B80C5A" w:rsidP="00B80C5A">
      <w:pPr>
        <w:pStyle w:val="Outline1"/>
        <w:tabs>
          <w:tab w:val="clear" w:pos="720"/>
          <w:tab w:val="clear" w:pos="1080"/>
          <w:tab w:val="left" w:pos="540"/>
        </w:tabs>
        <w:ind w:left="450" w:hanging="450"/>
      </w:pPr>
      <w:r>
        <w:t>3.</w:t>
      </w:r>
      <w:r>
        <w:tab/>
        <w:t>The 15,000-bottle level is best for the company, since it maximizes profit.</w:t>
      </w:r>
    </w:p>
    <w:p w:rsidR="00B80C5A" w:rsidRDefault="00B80C5A" w:rsidP="00B80C5A">
      <w:pPr>
        <w:pStyle w:val="Outline1"/>
        <w:tabs>
          <w:tab w:val="clear" w:pos="720"/>
          <w:tab w:val="clear" w:pos="1080"/>
          <w:tab w:val="left" w:pos="540"/>
          <w:tab w:val="left" w:pos="630"/>
        </w:tabs>
        <w:ind w:left="450" w:hanging="450"/>
      </w:pPr>
      <w:r>
        <w:t>4.</w:t>
      </w:r>
      <w:r>
        <w:tab/>
        <w:t>The unit cost decreases as output increases, because the fixed cost per unit declines as production and sales increase.</w:t>
      </w:r>
    </w:p>
    <w:p w:rsidR="00B80C5A" w:rsidRDefault="00B80C5A" w:rsidP="00B80C5A">
      <w:pPr>
        <w:pStyle w:val="Outline1"/>
        <w:tabs>
          <w:tab w:val="clear" w:pos="720"/>
          <w:tab w:val="clear" w:pos="1080"/>
          <w:tab w:val="left" w:pos="810"/>
        </w:tabs>
        <w:ind w:left="450" w:hanging="450"/>
      </w:pPr>
      <w:r>
        <w:tab/>
      </w:r>
      <w:r>
        <w:tab/>
        <w:t>A lower price is required to motivate consumers to purchase a larger amount of wine.</w:t>
      </w:r>
    </w:p>
    <w:p w:rsidR="00BE5870" w:rsidRDefault="00BE5870">
      <w:pPr>
        <w:spacing w:after="200" w:line="276" w:lineRule="auto"/>
      </w:pPr>
      <w:r>
        <w:br w:type="page"/>
      </w:r>
    </w:p>
    <w:p w:rsidR="00BE5870" w:rsidRPr="00B66D20" w:rsidRDefault="00BE5870" w:rsidP="00BE5870">
      <w:pPr>
        <w:pStyle w:val="BodyText"/>
        <w:spacing w:after="0"/>
        <w:rPr>
          <w:rFonts w:ascii="Arial Narrow" w:hAnsi="Arial Narrow"/>
          <w:b/>
          <w:sz w:val="26"/>
        </w:rPr>
      </w:pPr>
      <w:r w:rsidRPr="00B66D20">
        <w:rPr>
          <w:rFonts w:ascii="Arial Narrow" w:hAnsi="Arial Narrow"/>
          <w:b/>
          <w:sz w:val="26"/>
        </w:rPr>
        <w:lastRenderedPageBreak/>
        <w:t xml:space="preserve">PROBLEM 6-38 </w:t>
      </w:r>
    </w:p>
    <w:p w:rsidR="00BE5870" w:rsidRPr="00B66D20" w:rsidRDefault="00BE5870" w:rsidP="00BE5870">
      <w:pPr>
        <w:jc w:val="both"/>
        <w:rPr>
          <w:rFonts w:ascii="Arial Narrow" w:hAnsi="Arial Narrow"/>
          <w:b/>
          <w:sz w:val="26"/>
        </w:rPr>
      </w:pPr>
    </w:p>
    <w:p w:rsidR="00BE5870" w:rsidRPr="00B66D20" w:rsidRDefault="00BE5870" w:rsidP="00BE5870">
      <w:pPr>
        <w:numPr>
          <w:ilvl w:val="0"/>
          <w:numId w:val="1"/>
        </w:numPr>
        <w:jc w:val="both"/>
        <w:rPr>
          <w:rFonts w:ascii="Arial Narrow" w:hAnsi="Arial Narrow"/>
          <w:b/>
          <w:sz w:val="26"/>
        </w:rPr>
      </w:pPr>
      <w:r w:rsidRPr="00B66D20">
        <w:rPr>
          <w:rFonts w:ascii="Arial Narrow" w:hAnsi="Arial Narrow"/>
          <w:b/>
          <w:sz w:val="26"/>
        </w:rPr>
        <w:t>Straight-line depreciation—committed fixed</w:t>
      </w:r>
    </w:p>
    <w:p w:rsidR="00BE5870" w:rsidRPr="00B66D20" w:rsidRDefault="00BE5870" w:rsidP="00BE5870">
      <w:pPr>
        <w:ind w:left="720"/>
        <w:jc w:val="both"/>
        <w:rPr>
          <w:rFonts w:ascii="Arial Narrow" w:hAnsi="Arial Narrow"/>
          <w:b/>
          <w:sz w:val="26"/>
        </w:rPr>
      </w:pPr>
      <w:r w:rsidRPr="00B66D20">
        <w:rPr>
          <w:rFonts w:ascii="Arial Narrow" w:hAnsi="Arial Narrow"/>
          <w:b/>
          <w:sz w:val="26"/>
        </w:rPr>
        <w:t>Charitable contributions—discretionary fixed</w:t>
      </w:r>
    </w:p>
    <w:p w:rsidR="00BE5870" w:rsidRPr="00B66D20" w:rsidRDefault="00BE5870" w:rsidP="00BE5870">
      <w:pPr>
        <w:ind w:left="720"/>
        <w:jc w:val="both"/>
        <w:rPr>
          <w:rFonts w:ascii="Arial Narrow" w:hAnsi="Arial Narrow"/>
          <w:b/>
          <w:sz w:val="26"/>
        </w:rPr>
      </w:pPr>
      <w:r w:rsidRPr="00B66D20">
        <w:rPr>
          <w:rFonts w:ascii="Arial Narrow" w:hAnsi="Arial Narrow"/>
          <w:b/>
          <w:sz w:val="26"/>
        </w:rPr>
        <w:t>Mining labor/fringe benefits—variable</w:t>
      </w:r>
    </w:p>
    <w:p w:rsidR="00BE5870" w:rsidRPr="00B66D20" w:rsidRDefault="00BE5870" w:rsidP="00BE5870">
      <w:pPr>
        <w:ind w:left="720"/>
        <w:jc w:val="both"/>
        <w:rPr>
          <w:rFonts w:ascii="Arial Narrow" w:hAnsi="Arial Narrow"/>
          <w:b/>
          <w:sz w:val="26"/>
        </w:rPr>
      </w:pPr>
      <w:r w:rsidRPr="00B66D20">
        <w:rPr>
          <w:rFonts w:ascii="Arial Narrow" w:hAnsi="Arial Narrow"/>
          <w:b/>
          <w:sz w:val="26"/>
        </w:rPr>
        <w:t>Royalties—semivariable</w:t>
      </w:r>
    </w:p>
    <w:p w:rsidR="00BE5870" w:rsidRPr="00B66D20" w:rsidRDefault="00BE5870" w:rsidP="00BE5870">
      <w:pPr>
        <w:ind w:left="720"/>
        <w:jc w:val="both"/>
        <w:rPr>
          <w:rFonts w:ascii="Arial Narrow" w:hAnsi="Arial Narrow"/>
          <w:b/>
          <w:sz w:val="26"/>
        </w:rPr>
      </w:pPr>
      <w:r w:rsidRPr="00B66D20">
        <w:rPr>
          <w:rFonts w:ascii="Arial Narrow" w:hAnsi="Arial Narrow"/>
          <w:b/>
          <w:sz w:val="26"/>
        </w:rPr>
        <w:t>Trucking and hauling—step-fixed</w:t>
      </w:r>
    </w:p>
    <w:p w:rsidR="00BE5870" w:rsidRPr="00B66D20" w:rsidRDefault="00BE5870" w:rsidP="00BE5870">
      <w:pPr>
        <w:ind w:left="720"/>
        <w:jc w:val="both"/>
        <w:rPr>
          <w:rFonts w:ascii="Arial Narrow" w:hAnsi="Arial Narrow"/>
          <w:b/>
          <w:sz w:val="26"/>
        </w:rPr>
      </w:pPr>
    </w:p>
    <w:p w:rsidR="00BE5870" w:rsidRPr="00B66D20" w:rsidRDefault="00BE5870" w:rsidP="00BE5870">
      <w:pPr>
        <w:ind w:left="720"/>
        <w:jc w:val="both"/>
        <w:rPr>
          <w:rFonts w:ascii="Arial Narrow" w:hAnsi="Arial Narrow"/>
          <w:b/>
          <w:sz w:val="26"/>
        </w:rPr>
      </w:pPr>
      <w:r w:rsidRPr="00B66D20">
        <w:rPr>
          <w:rFonts w:ascii="Arial Narrow" w:hAnsi="Arial Narrow"/>
          <w:b/>
          <w:sz w:val="26"/>
        </w:rPr>
        <w:t>The per-ton mining labor/fringe benefit cost is constant at both volume levels presented, which is characteristic of a variable cost.</w:t>
      </w:r>
    </w:p>
    <w:p w:rsidR="00BE5870" w:rsidRPr="00B66D20" w:rsidRDefault="00BE5870" w:rsidP="00BE5870">
      <w:pPr>
        <w:jc w:val="both"/>
        <w:rPr>
          <w:rFonts w:ascii="Arial Narrow" w:hAnsi="Arial Narrow"/>
          <w:b/>
          <w:sz w:val="26"/>
        </w:rPr>
      </w:pPr>
    </w:p>
    <w:p w:rsidR="00BE5870" w:rsidRPr="00B66D20" w:rsidRDefault="00BE5870" w:rsidP="00BE5870">
      <w:pPr>
        <w:ind w:firstLine="1440"/>
        <w:jc w:val="both"/>
        <w:rPr>
          <w:rFonts w:ascii="Arial Narrow" w:hAnsi="Arial Narrow"/>
          <w:b/>
          <w:sz w:val="26"/>
        </w:rPr>
      </w:pPr>
      <w:r w:rsidRPr="00B66D20">
        <w:rPr>
          <w:rFonts w:ascii="Arial Narrow" w:hAnsi="Arial Narrow"/>
          <w:b/>
          <w:sz w:val="26"/>
        </w:rPr>
        <w:t xml:space="preserve">$315,000 </w:t>
      </w:r>
      <w:r w:rsidRPr="00B66D20">
        <w:rPr>
          <w:rFonts w:ascii="Arial Narrow" w:hAnsi="Arial Narrow"/>
          <w:b/>
          <w:sz w:val="26"/>
        </w:rPr>
        <w:sym w:font="Symbol" w:char="F0B8"/>
      </w:r>
      <w:r w:rsidRPr="00B66D20">
        <w:rPr>
          <w:rFonts w:ascii="Arial Narrow" w:hAnsi="Arial Narrow"/>
          <w:b/>
          <w:sz w:val="26"/>
        </w:rPr>
        <w:t xml:space="preserve"> 1,400 tons = $225 per ton</w:t>
      </w:r>
    </w:p>
    <w:p w:rsidR="00BE5870" w:rsidRPr="00B66D20" w:rsidRDefault="00BE5870" w:rsidP="00BE5870">
      <w:pPr>
        <w:ind w:firstLine="1440"/>
        <w:jc w:val="both"/>
        <w:rPr>
          <w:rFonts w:ascii="Arial Narrow" w:hAnsi="Arial Narrow"/>
          <w:b/>
          <w:sz w:val="26"/>
        </w:rPr>
      </w:pPr>
      <w:r w:rsidRPr="00B66D20">
        <w:rPr>
          <w:rFonts w:ascii="Arial Narrow" w:hAnsi="Arial Narrow"/>
          <w:b/>
          <w:sz w:val="26"/>
        </w:rPr>
        <w:t xml:space="preserve">$607,500 </w:t>
      </w:r>
      <w:r w:rsidRPr="00B66D20">
        <w:rPr>
          <w:rFonts w:ascii="Arial Narrow" w:hAnsi="Arial Narrow"/>
          <w:b/>
          <w:sz w:val="26"/>
        </w:rPr>
        <w:sym w:font="Symbol" w:char="F0B8"/>
      </w:r>
      <w:r w:rsidRPr="00B66D20">
        <w:rPr>
          <w:rFonts w:ascii="Arial Narrow" w:hAnsi="Arial Narrow"/>
          <w:b/>
          <w:sz w:val="26"/>
        </w:rPr>
        <w:t xml:space="preserve"> 2,700 tons = $225 per ton</w:t>
      </w:r>
    </w:p>
    <w:p w:rsidR="00BE5870" w:rsidRPr="00B66D20" w:rsidRDefault="00BE5870" w:rsidP="00BE5870">
      <w:pPr>
        <w:ind w:left="720"/>
        <w:jc w:val="both"/>
        <w:rPr>
          <w:rFonts w:ascii="Arial Narrow" w:hAnsi="Arial Narrow"/>
          <w:b/>
          <w:sz w:val="26"/>
        </w:rPr>
      </w:pPr>
    </w:p>
    <w:p w:rsidR="00BE5870" w:rsidRPr="00B66D20" w:rsidRDefault="00BE5870" w:rsidP="00BE5870">
      <w:pPr>
        <w:ind w:left="720"/>
        <w:jc w:val="both"/>
        <w:rPr>
          <w:rFonts w:ascii="Arial Narrow" w:hAnsi="Arial Narrow"/>
          <w:b/>
          <w:sz w:val="26"/>
        </w:rPr>
      </w:pPr>
      <w:r w:rsidRPr="00B66D20">
        <w:rPr>
          <w:rFonts w:ascii="Arial Narrow" w:hAnsi="Arial Narrow"/>
          <w:b/>
          <w:sz w:val="26"/>
        </w:rPr>
        <w:t>Royalties have both a variable and a fixed component, making it a semivariable (mixed) cost.</w:t>
      </w:r>
    </w:p>
    <w:p w:rsidR="00BE5870" w:rsidRPr="00B66D20" w:rsidRDefault="00BE5870" w:rsidP="00BE5870">
      <w:pPr>
        <w:jc w:val="both"/>
        <w:rPr>
          <w:rFonts w:ascii="Arial Narrow" w:hAnsi="Arial Narrow"/>
          <w:b/>
          <w:sz w:val="26"/>
        </w:rPr>
      </w:pPr>
    </w:p>
    <w:p w:rsidR="00BE5870" w:rsidRPr="00B66D20" w:rsidRDefault="00BE5870" w:rsidP="00BE5870">
      <w:pPr>
        <w:ind w:firstLine="1440"/>
        <w:jc w:val="both"/>
        <w:rPr>
          <w:rFonts w:ascii="Arial Narrow" w:hAnsi="Arial Narrow"/>
          <w:b/>
          <w:sz w:val="26"/>
        </w:rPr>
      </w:pPr>
      <w:r w:rsidRPr="00B66D20">
        <w:rPr>
          <w:rFonts w:ascii="Arial Narrow" w:hAnsi="Arial Narrow"/>
          <w:b/>
          <w:sz w:val="26"/>
        </w:rPr>
        <w:t xml:space="preserve">Variable royalty cost = difference in cost </w:t>
      </w:r>
      <w:r w:rsidRPr="00B66D20">
        <w:rPr>
          <w:rFonts w:ascii="Arial Narrow" w:hAnsi="Arial Narrow"/>
          <w:b/>
          <w:sz w:val="26"/>
        </w:rPr>
        <w:sym w:font="Symbol" w:char="F0B8"/>
      </w:r>
      <w:r w:rsidRPr="00B66D20">
        <w:rPr>
          <w:rFonts w:ascii="Arial Narrow" w:hAnsi="Arial Narrow"/>
          <w:b/>
          <w:sz w:val="26"/>
        </w:rPr>
        <w:t xml:space="preserve"> difference in tons</w:t>
      </w:r>
      <w:r w:rsidRPr="00B66D20">
        <w:rPr>
          <w:rFonts w:ascii="Arial Narrow" w:hAnsi="Arial Narrow"/>
          <w:b/>
          <w:sz w:val="26"/>
        </w:rPr>
        <w:tab/>
      </w:r>
    </w:p>
    <w:p w:rsidR="00BE5870" w:rsidRPr="00B66D20" w:rsidRDefault="00BE5870" w:rsidP="00BE5870">
      <w:pPr>
        <w:ind w:left="2160" w:firstLine="1440"/>
        <w:jc w:val="both"/>
        <w:rPr>
          <w:rFonts w:ascii="Arial Narrow" w:hAnsi="Arial Narrow"/>
          <w:b/>
          <w:sz w:val="26"/>
        </w:rPr>
      </w:pPr>
      <w:r w:rsidRPr="00B66D20">
        <w:rPr>
          <w:rFonts w:ascii="Arial Narrow" w:hAnsi="Arial Narrow"/>
          <w:b/>
          <w:sz w:val="26"/>
        </w:rPr>
        <w:t xml:space="preserve">= ($224,500 – $140,000) </w:t>
      </w:r>
      <w:r w:rsidRPr="00B66D20">
        <w:rPr>
          <w:rFonts w:ascii="Arial Narrow" w:hAnsi="Arial Narrow"/>
          <w:b/>
          <w:sz w:val="26"/>
        </w:rPr>
        <w:sym w:font="Symbol" w:char="F0B8"/>
      </w:r>
      <w:r w:rsidRPr="00B66D20">
        <w:rPr>
          <w:rFonts w:ascii="Arial Narrow" w:hAnsi="Arial Narrow"/>
          <w:b/>
          <w:sz w:val="26"/>
        </w:rPr>
        <w:t xml:space="preserve"> (2,700 – 1,400)</w:t>
      </w:r>
    </w:p>
    <w:p w:rsidR="00BE5870" w:rsidRPr="00B66D20" w:rsidRDefault="00BE5870" w:rsidP="00BE5870">
      <w:pPr>
        <w:ind w:firstLine="1440"/>
        <w:jc w:val="both"/>
        <w:rPr>
          <w:rFonts w:ascii="Arial Narrow" w:hAnsi="Arial Narrow"/>
          <w:b/>
          <w:sz w:val="26"/>
        </w:rPr>
      </w:pPr>
      <w:r w:rsidRPr="00B66D20">
        <w:rPr>
          <w:rFonts w:ascii="Arial Narrow" w:hAnsi="Arial Narrow"/>
          <w:b/>
          <w:sz w:val="26"/>
        </w:rPr>
        <w:tab/>
      </w:r>
      <w:r w:rsidRPr="00B66D20">
        <w:rPr>
          <w:rFonts w:ascii="Arial Narrow" w:hAnsi="Arial Narrow"/>
          <w:b/>
          <w:sz w:val="26"/>
        </w:rPr>
        <w:tab/>
      </w:r>
      <w:r w:rsidRPr="00B66D20">
        <w:rPr>
          <w:rFonts w:ascii="Arial Narrow" w:hAnsi="Arial Narrow"/>
          <w:b/>
          <w:sz w:val="26"/>
        </w:rPr>
        <w:tab/>
        <w:t xml:space="preserve">= $84,500 </w:t>
      </w:r>
      <w:r w:rsidRPr="00B66D20">
        <w:rPr>
          <w:rFonts w:ascii="Arial Narrow" w:hAnsi="Arial Narrow"/>
          <w:b/>
          <w:sz w:val="26"/>
        </w:rPr>
        <w:sym w:font="Symbol" w:char="F0B8"/>
      </w:r>
      <w:r w:rsidRPr="00B66D20">
        <w:rPr>
          <w:rFonts w:ascii="Arial Narrow" w:hAnsi="Arial Narrow"/>
          <w:b/>
          <w:sz w:val="26"/>
        </w:rPr>
        <w:t xml:space="preserve"> 1,300 tons</w:t>
      </w:r>
    </w:p>
    <w:p w:rsidR="00BE5870" w:rsidRPr="00B66D20" w:rsidRDefault="00BE5870" w:rsidP="00BE5870">
      <w:pPr>
        <w:ind w:firstLine="1440"/>
        <w:jc w:val="both"/>
        <w:rPr>
          <w:rFonts w:ascii="Arial Narrow" w:hAnsi="Arial Narrow"/>
          <w:b/>
          <w:sz w:val="26"/>
        </w:rPr>
      </w:pPr>
      <w:r w:rsidRPr="00B66D20">
        <w:rPr>
          <w:rFonts w:ascii="Arial Narrow" w:hAnsi="Arial Narrow"/>
          <w:b/>
          <w:sz w:val="26"/>
        </w:rPr>
        <w:tab/>
      </w:r>
      <w:r w:rsidRPr="00B66D20">
        <w:rPr>
          <w:rFonts w:ascii="Arial Narrow" w:hAnsi="Arial Narrow"/>
          <w:b/>
          <w:sz w:val="26"/>
        </w:rPr>
        <w:tab/>
      </w:r>
      <w:r w:rsidRPr="00B66D20">
        <w:rPr>
          <w:rFonts w:ascii="Arial Narrow" w:hAnsi="Arial Narrow"/>
          <w:b/>
          <w:sz w:val="26"/>
        </w:rPr>
        <w:tab/>
        <w:t>= $65 per ton</w:t>
      </w:r>
    </w:p>
    <w:p w:rsidR="00BE5870" w:rsidRPr="00B66D20" w:rsidRDefault="00BE5870" w:rsidP="00BE5870">
      <w:pPr>
        <w:jc w:val="both"/>
        <w:rPr>
          <w:rFonts w:ascii="Arial Narrow" w:hAnsi="Arial Narrow"/>
          <w:b/>
          <w:sz w:val="26"/>
        </w:rPr>
      </w:pPr>
    </w:p>
    <w:p w:rsidR="00BE5870" w:rsidRPr="00B66D20" w:rsidRDefault="00BE5870" w:rsidP="00BE5870">
      <w:pPr>
        <w:jc w:val="both"/>
        <w:rPr>
          <w:rFonts w:ascii="Arial Narrow" w:hAnsi="Arial Narrow"/>
          <w:b/>
          <w:sz w:val="26"/>
        </w:rPr>
      </w:pPr>
      <w:r w:rsidRPr="00B66D20">
        <w:rPr>
          <w:rFonts w:ascii="Arial Narrow" w:hAnsi="Arial Narrow"/>
          <w:b/>
          <w:sz w:val="26"/>
        </w:rPr>
        <w:tab/>
      </w:r>
      <w:r w:rsidRPr="00B66D20">
        <w:rPr>
          <w:rFonts w:ascii="Arial Narrow" w:hAnsi="Arial Narrow"/>
          <w:b/>
          <w:sz w:val="26"/>
        </w:rPr>
        <w:tab/>
        <w:t>Fixed royalty cost:</w:t>
      </w:r>
    </w:p>
    <w:tbl>
      <w:tblPr>
        <w:tblW w:w="0" w:type="auto"/>
        <w:tblInd w:w="2268" w:type="dxa"/>
        <w:tblLayout w:type="fixed"/>
        <w:tblLook w:val="04A0" w:firstRow="1" w:lastRow="0" w:firstColumn="1" w:lastColumn="0" w:noHBand="0" w:noVBand="1"/>
      </w:tblPr>
      <w:tblGrid>
        <w:gridCol w:w="3960"/>
        <w:gridCol w:w="1440"/>
        <w:gridCol w:w="1440"/>
      </w:tblGrid>
      <w:tr w:rsidR="00BE5870" w:rsidRPr="00B66D20" w:rsidTr="0032390D">
        <w:tc>
          <w:tcPr>
            <w:tcW w:w="396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ab/>
            </w:r>
          </w:p>
        </w:tc>
        <w:tc>
          <w:tcPr>
            <w:tcW w:w="1440" w:type="dxa"/>
            <w:hideMark/>
          </w:tcPr>
          <w:p w:rsidR="00BE5870" w:rsidRPr="00B66D20" w:rsidRDefault="00BE5870" w:rsidP="0032390D">
            <w:pPr>
              <w:jc w:val="center"/>
              <w:rPr>
                <w:rFonts w:ascii="Arial Narrow" w:hAnsi="Arial Narrow"/>
                <w:b/>
                <w:sz w:val="26"/>
              </w:rPr>
            </w:pPr>
            <w:r w:rsidRPr="00B66D20">
              <w:rPr>
                <w:rFonts w:ascii="Arial Narrow" w:hAnsi="Arial Narrow"/>
                <w:b/>
                <w:sz w:val="26"/>
              </w:rPr>
              <w:t>June</w:t>
            </w:r>
          </w:p>
          <w:p w:rsidR="00BE5870" w:rsidRPr="00B66D20" w:rsidRDefault="00BE5870" w:rsidP="0032390D">
            <w:pPr>
              <w:jc w:val="both"/>
              <w:rPr>
                <w:rFonts w:ascii="Arial Narrow" w:hAnsi="Arial Narrow"/>
                <w:b/>
                <w:sz w:val="26"/>
              </w:rPr>
            </w:pPr>
            <w:r w:rsidRPr="00B66D20">
              <w:rPr>
                <w:rFonts w:ascii="Arial Narrow" w:hAnsi="Arial Narrow"/>
                <w:b/>
                <w:sz w:val="26"/>
              </w:rPr>
              <w:t>(2,700 tons)</w:t>
            </w:r>
          </w:p>
        </w:tc>
        <w:tc>
          <w:tcPr>
            <w:tcW w:w="1440" w:type="dxa"/>
          </w:tcPr>
          <w:p w:rsidR="00BE5870" w:rsidRPr="00B66D20" w:rsidRDefault="00BE5870" w:rsidP="0032390D">
            <w:pPr>
              <w:jc w:val="center"/>
              <w:rPr>
                <w:rFonts w:ascii="Arial Narrow" w:hAnsi="Arial Narrow"/>
                <w:b/>
                <w:sz w:val="26"/>
              </w:rPr>
            </w:pPr>
            <w:r w:rsidRPr="00B66D20">
              <w:rPr>
                <w:rFonts w:ascii="Arial Narrow" w:hAnsi="Arial Narrow"/>
                <w:b/>
                <w:sz w:val="26"/>
              </w:rPr>
              <w:t>December</w:t>
            </w:r>
          </w:p>
          <w:p w:rsidR="00BE5870" w:rsidRPr="00B66D20" w:rsidRDefault="00BE5870" w:rsidP="0032390D">
            <w:pPr>
              <w:jc w:val="center"/>
              <w:rPr>
                <w:rFonts w:ascii="Arial Narrow" w:hAnsi="Arial Narrow"/>
                <w:b/>
                <w:sz w:val="26"/>
              </w:rPr>
            </w:pPr>
            <w:r w:rsidRPr="00B66D20">
              <w:rPr>
                <w:rFonts w:ascii="Arial Narrow" w:hAnsi="Arial Narrow"/>
                <w:b/>
                <w:sz w:val="26"/>
              </w:rPr>
              <w:t>(1,400 tons)</w:t>
            </w:r>
          </w:p>
          <w:p w:rsidR="00BE5870" w:rsidRPr="00B66D20" w:rsidRDefault="00BE5870" w:rsidP="0032390D">
            <w:pPr>
              <w:jc w:val="center"/>
              <w:rPr>
                <w:rFonts w:ascii="Arial Narrow" w:hAnsi="Arial Narrow"/>
                <w:b/>
                <w:sz w:val="26"/>
              </w:rPr>
            </w:pPr>
          </w:p>
        </w:tc>
      </w:tr>
      <w:tr w:rsidR="00BE5870" w:rsidRPr="00B66D20" w:rsidTr="0032390D">
        <w:tc>
          <w:tcPr>
            <w:tcW w:w="396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Total royalty cost……………………….</w:t>
            </w:r>
          </w:p>
        </w:tc>
        <w:tc>
          <w:tcPr>
            <w:tcW w:w="1440" w:type="dxa"/>
            <w:hideMark/>
          </w:tcPr>
          <w:p w:rsidR="00BE5870" w:rsidRPr="00B66D20" w:rsidRDefault="00BE5870" w:rsidP="0032390D">
            <w:pPr>
              <w:jc w:val="center"/>
              <w:rPr>
                <w:rFonts w:ascii="Arial Narrow" w:hAnsi="Arial Narrow"/>
                <w:b/>
                <w:sz w:val="26"/>
              </w:rPr>
            </w:pPr>
            <w:r w:rsidRPr="00B66D20">
              <w:rPr>
                <w:rFonts w:ascii="Arial Narrow" w:hAnsi="Arial Narrow"/>
                <w:b/>
                <w:sz w:val="26"/>
              </w:rPr>
              <w:t>$224,500</w:t>
            </w:r>
          </w:p>
        </w:tc>
        <w:tc>
          <w:tcPr>
            <w:tcW w:w="1440" w:type="dxa"/>
            <w:hideMark/>
          </w:tcPr>
          <w:p w:rsidR="00BE5870" w:rsidRPr="00B66D20" w:rsidRDefault="00BE5870" w:rsidP="0032390D">
            <w:pPr>
              <w:jc w:val="center"/>
              <w:rPr>
                <w:rFonts w:ascii="Arial Narrow" w:hAnsi="Arial Narrow"/>
                <w:b/>
                <w:sz w:val="26"/>
              </w:rPr>
            </w:pPr>
            <w:r w:rsidRPr="00B66D20">
              <w:rPr>
                <w:rFonts w:ascii="Arial Narrow" w:hAnsi="Arial Narrow"/>
                <w:b/>
                <w:sz w:val="26"/>
              </w:rPr>
              <w:t>$140,000</w:t>
            </w:r>
          </w:p>
        </w:tc>
      </w:tr>
      <w:tr w:rsidR="00BE5870" w:rsidRPr="00B66D20" w:rsidTr="0032390D">
        <w:tc>
          <w:tcPr>
            <w:tcW w:w="396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Less: Variable cost at $65 per ton…..</w:t>
            </w:r>
          </w:p>
        </w:tc>
        <w:tc>
          <w:tcPr>
            <w:tcW w:w="1440" w:type="dxa"/>
            <w:hideMark/>
          </w:tcPr>
          <w:p w:rsidR="00BE5870" w:rsidRPr="00B66D20" w:rsidRDefault="00BE5870" w:rsidP="0032390D">
            <w:pPr>
              <w:jc w:val="center"/>
              <w:rPr>
                <w:rFonts w:ascii="Arial Narrow" w:hAnsi="Arial Narrow"/>
                <w:b/>
                <w:sz w:val="26"/>
                <w:u w:val="single"/>
              </w:rPr>
            </w:pPr>
            <w:r w:rsidRPr="00B66D20">
              <w:rPr>
                <w:rFonts w:ascii="Arial Narrow" w:hAnsi="Arial Narrow"/>
                <w:b/>
                <w:sz w:val="26"/>
                <w:u w:val="single"/>
              </w:rPr>
              <w:t xml:space="preserve">  175,500</w:t>
            </w:r>
          </w:p>
        </w:tc>
        <w:tc>
          <w:tcPr>
            <w:tcW w:w="1440" w:type="dxa"/>
            <w:hideMark/>
          </w:tcPr>
          <w:p w:rsidR="00BE5870" w:rsidRPr="00B66D20" w:rsidRDefault="00BE5870" w:rsidP="0032390D">
            <w:pPr>
              <w:jc w:val="center"/>
              <w:rPr>
                <w:rFonts w:ascii="Arial Narrow" w:hAnsi="Arial Narrow"/>
                <w:b/>
                <w:sz w:val="26"/>
                <w:u w:val="single"/>
              </w:rPr>
            </w:pPr>
            <w:r w:rsidRPr="00B66D20">
              <w:rPr>
                <w:rFonts w:ascii="Arial Narrow" w:hAnsi="Arial Narrow"/>
                <w:b/>
                <w:sz w:val="26"/>
                <w:u w:val="single"/>
              </w:rPr>
              <w:t xml:space="preserve">    91,000</w:t>
            </w:r>
          </w:p>
        </w:tc>
      </w:tr>
      <w:tr w:rsidR="00BE5870" w:rsidRPr="00B66D20" w:rsidTr="0032390D">
        <w:tc>
          <w:tcPr>
            <w:tcW w:w="396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Fixed royalty cost………………………</w:t>
            </w:r>
          </w:p>
        </w:tc>
        <w:tc>
          <w:tcPr>
            <w:tcW w:w="1440" w:type="dxa"/>
            <w:hideMark/>
          </w:tcPr>
          <w:p w:rsidR="00BE5870" w:rsidRPr="00B66D20" w:rsidRDefault="00BE5870" w:rsidP="0032390D">
            <w:pPr>
              <w:jc w:val="center"/>
              <w:rPr>
                <w:rFonts w:ascii="Arial Narrow" w:hAnsi="Arial Narrow"/>
                <w:b/>
                <w:sz w:val="26"/>
                <w:u w:val="double"/>
              </w:rPr>
            </w:pPr>
            <w:r w:rsidRPr="00B66D20">
              <w:rPr>
                <w:rFonts w:ascii="Arial Narrow" w:hAnsi="Arial Narrow"/>
                <w:b/>
                <w:sz w:val="26"/>
                <w:u w:val="double"/>
              </w:rPr>
              <w:t>$  49,000</w:t>
            </w:r>
          </w:p>
        </w:tc>
        <w:tc>
          <w:tcPr>
            <w:tcW w:w="1440" w:type="dxa"/>
            <w:hideMark/>
          </w:tcPr>
          <w:p w:rsidR="00BE5870" w:rsidRPr="00B66D20" w:rsidRDefault="00BE5870" w:rsidP="0032390D">
            <w:pPr>
              <w:jc w:val="center"/>
              <w:rPr>
                <w:rFonts w:ascii="Arial Narrow" w:hAnsi="Arial Narrow"/>
                <w:b/>
                <w:sz w:val="26"/>
                <w:u w:val="double"/>
              </w:rPr>
            </w:pPr>
            <w:r w:rsidRPr="00B66D20">
              <w:rPr>
                <w:rFonts w:ascii="Arial Narrow" w:hAnsi="Arial Narrow"/>
                <w:b/>
                <w:sz w:val="26"/>
                <w:u w:val="double"/>
              </w:rPr>
              <w:t>$  49,000</w:t>
            </w:r>
          </w:p>
        </w:tc>
      </w:tr>
    </w:tbl>
    <w:p w:rsidR="00BE5870" w:rsidRPr="00B66D20" w:rsidRDefault="00BE5870" w:rsidP="00BE5870">
      <w:pPr>
        <w:jc w:val="both"/>
        <w:rPr>
          <w:rFonts w:ascii="Arial Narrow" w:hAnsi="Arial Narrow"/>
          <w:b/>
          <w:sz w:val="26"/>
        </w:rPr>
      </w:pPr>
    </w:p>
    <w:p w:rsidR="00BE5870" w:rsidRPr="00B66D20" w:rsidRDefault="00BE5870" w:rsidP="00BE5870">
      <w:pPr>
        <w:jc w:val="both"/>
        <w:rPr>
          <w:rFonts w:ascii="Arial Narrow" w:hAnsi="Arial Narrow"/>
          <w:b/>
          <w:sz w:val="26"/>
        </w:rPr>
      </w:pPr>
      <w:r w:rsidRPr="00B66D20">
        <w:rPr>
          <w:rFonts w:ascii="Arial Narrow" w:hAnsi="Arial Narrow"/>
          <w:b/>
          <w:sz w:val="26"/>
        </w:rPr>
        <w:t>2.</w:t>
      </w:r>
      <w:r w:rsidRPr="00B66D20">
        <w:rPr>
          <w:rFonts w:ascii="Arial Narrow" w:hAnsi="Arial Narrow"/>
          <w:b/>
          <w:sz w:val="26"/>
        </w:rPr>
        <w:tab/>
        <w:t>Total cost for 1,700 tons:</w:t>
      </w:r>
    </w:p>
    <w:p w:rsidR="00BE5870" w:rsidRPr="00B66D20" w:rsidRDefault="00BE5870" w:rsidP="00BE5870">
      <w:pPr>
        <w:ind w:left="360"/>
        <w:jc w:val="both"/>
        <w:rPr>
          <w:rFonts w:ascii="Arial Narrow" w:hAnsi="Arial Narrow"/>
          <w:b/>
          <w:sz w:val="26"/>
        </w:rPr>
      </w:pPr>
    </w:p>
    <w:tbl>
      <w:tblPr>
        <w:tblW w:w="0" w:type="auto"/>
        <w:tblInd w:w="1548" w:type="dxa"/>
        <w:tblLayout w:type="fixed"/>
        <w:tblLook w:val="04A0" w:firstRow="1" w:lastRow="0" w:firstColumn="1" w:lastColumn="0" w:noHBand="0" w:noVBand="1"/>
      </w:tblPr>
      <w:tblGrid>
        <w:gridCol w:w="5130"/>
        <w:gridCol w:w="1350"/>
      </w:tblGrid>
      <w:tr w:rsidR="00BE5870" w:rsidRPr="00B66D20" w:rsidTr="0032390D">
        <w:tc>
          <w:tcPr>
            <w:tcW w:w="513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Depreciation…………………………………………...</w:t>
            </w:r>
          </w:p>
        </w:tc>
        <w:tc>
          <w:tcPr>
            <w:tcW w:w="135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  30,000</w:t>
            </w:r>
          </w:p>
        </w:tc>
      </w:tr>
      <w:tr w:rsidR="00BE5870" w:rsidRPr="00B66D20" w:rsidTr="0032390D">
        <w:tc>
          <w:tcPr>
            <w:tcW w:w="513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Charitable contributions…………………………….</w:t>
            </w:r>
          </w:p>
        </w:tc>
        <w:tc>
          <w:tcPr>
            <w:tcW w:w="135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 xml:space="preserve">      ----</w:t>
            </w:r>
          </w:p>
        </w:tc>
      </w:tr>
      <w:tr w:rsidR="00BE5870" w:rsidRPr="00B66D20" w:rsidTr="0032390D">
        <w:tc>
          <w:tcPr>
            <w:tcW w:w="513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Mining labor/fringe benefits at $225 per ton…….</w:t>
            </w:r>
          </w:p>
        </w:tc>
        <w:tc>
          <w:tcPr>
            <w:tcW w:w="135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 xml:space="preserve">  382,500</w:t>
            </w:r>
          </w:p>
        </w:tc>
      </w:tr>
      <w:tr w:rsidR="00BE5870" w:rsidRPr="00B66D20" w:rsidTr="0032390D">
        <w:tc>
          <w:tcPr>
            <w:tcW w:w="513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Royalties:</w:t>
            </w:r>
          </w:p>
        </w:tc>
        <w:tc>
          <w:tcPr>
            <w:tcW w:w="1350" w:type="dxa"/>
          </w:tcPr>
          <w:p w:rsidR="00BE5870" w:rsidRPr="00B66D20" w:rsidRDefault="00BE5870" w:rsidP="0032390D">
            <w:pPr>
              <w:jc w:val="both"/>
              <w:rPr>
                <w:rFonts w:ascii="Arial Narrow" w:hAnsi="Arial Narrow"/>
                <w:b/>
                <w:sz w:val="26"/>
              </w:rPr>
            </w:pPr>
          </w:p>
        </w:tc>
      </w:tr>
      <w:tr w:rsidR="00BE5870" w:rsidRPr="00B66D20" w:rsidTr="0032390D">
        <w:tc>
          <w:tcPr>
            <w:tcW w:w="5130" w:type="dxa"/>
            <w:hideMark/>
          </w:tcPr>
          <w:p w:rsidR="00BE5870" w:rsidRPr="00B66D20" w:rsidRDefault="00BE5870" w:rsidP="0032390D">
            <w:pPr>
              <w:ind w:firstLine="342"/>
              <w:jc w:val="both"/>
              <w:rPr>
                <w:rFonts w:ascii="Arial Narrow" w:hAnsi="Arial Narrow"/>
                <w:b/>
                <w:sz w:val="26"/>
              </w:rPr>
            </w:pPr>
            <w:r w:rsidRPr="00B66D20">
              <w:rPr>
                <w:rFonts w:ascii="Arial Narrow" w:hAnsi="Arial Narrow"/>
                <w:b/>
                <w:sz w:val="26"/>
              </w:rPr>
              <w:t>Variable at $65 per ton…………………………..</w:t>
            </w:r>
          </w:p>
        </w:tc>
        <w:tc>
          <w:tcPr>
            <w:tcW w:w="135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 xml:space="preserve">  110,500</w:t>
            </w:r>
          </w:p>
        </w:tc>
      </w:tr>
      <w:tr w:rsidR="00BE5870" w:rsidRPr="00B66D20" w:rsidTr="0032390D">
        <w:tc>
          <w:tcPr>
            <w:tcW w:w="5130" w:type="dxa"/>
            <w:hideMark/>
          </w:tcPr>
          <w:p w:rsidR="00BE5870" w:rsidRPr="00B66D20" w:rsidRDefault="00BE5870" w:rsidP="0032390D">
            <w:pPr>
              <w:ind w:firstLine="342"/>
              <w:jc w:val="both"/>
              <w:rPr>
                <w:rFonts w:ascii="Arial Narrow" w:hAnsi="Arial Narrow"/>
                <w:b/>
                <w:sz w:val="26"/>
              </w:rPr>
            </w:pPr>
            <w:r w:rsidRPr="00B66D20">
              <w:rPr>
                <w:rFonts w:ascii="Arial Narrow" w:hAnsi="Arial Narrow"/>
                <w:b/>
                <w:sz w:val="26"/>
              </w:rPr>
              <w:t>Fixed………………………………………………..</w:t>
            </w:r>
          </w:p>
        </w:tc>
        <w:tc>
          <w:tcPr>
            <w:tcW w:w="135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 xml:space="preserve">    49,000</w:t>
            </w:r>
          </w:p>
        </w:tc>
      </w:tr>
      <w:tr w:rsidR="00BE5870" w:rsidRPr="00B66D20" w:rsidTr="0032390D">
        <w:tc>
          <w:tcPr>
            <w:tcW w:w="5130" w:type="dxa"/>
            <w:hideMark/>
          </w:tcPr>
          <w:p w:rsidR="00BE5870" w:rsidRPr="00B66D20" w:rsidRDefault="00BE5870" w:rsidP="0032390D">
            <w:pPr>
              <w:jc w:val="both"/>
              <w:rPr>
                <w:rFonts w:ascii="Arial Narrow" w:hAnsi="Arial Narrow"/>
                <w:b/>
                <w:sz w:val="26"/>
              </w:rPr>
            </w:pPr>
            <w:r w:rsidRPr="00B66D20">
              <w:rPr>
                <w:rFonts w:ascii="Arial Narrow" w:hAnsi="Arial Narrow"/>
                <w:b/>
                <w:sz w:val="26"/>
              </w:rPr>
              <w:t>Trucking and hauling………………………………..</w:t>
            </w:r>
          </w:p>
        </w:tc>
        <w:tc>
          <w:tcPr>
            <w:tcW w:w="1350" w:type="dxa"/>
            <w:hideMark/>
          </w:tcPr>
          <w:p w:rsidR="00BE5870" w:rsidRPr="00B66D20" w:rsidRDefault="00BE5870" w:rsidP="0032390D">
            <w:pPr>
              <w:jc w:val="both"/>
              <w:rPr>
                <w:rFonts w:ascii="Arial Narrow" w:hAnsi="Arial Narrow"/>
                <w:b/>
                <w:sz w:val="26"/>
                <w:u w:val="single"/>
              </w:rPr>
            </w:pPr>
            <w:r w:rsidRPr="00B66D20">
              <w:rPr>
                <w:rFonts w:ascii="Arial Narrow" w:hAnsi="Arial Narrow"/>
                <w:b/>
                <w:sz w:val="26"/>
                <w:u w:val="single"/>
              </w:rPr>
              <w:t xml:space="preserve">  280,000</w:t>
            </w:r>
          </w:p>
        </w:tc>
      </w:tr>
      <w:tr w:rsidR="00BE5870" w:rsidRPr="00B66D20" w:rsidTr="0032390D">
        <w:tc>
          <w:tcPr>
            <w:tcW w:w="5130" w:type="dxa"/>
            <w:hideMark/>
          </w:tcPr>
          <w:p w:rsidR="00BE5870" w:rsidRPr="00B66D20" w:rsidRDefault="00BE5870" w:rsidP="0032390D">
            <w:pPr>
              <w:ind w:firstLine="342"/>
              <w:jc w:val="both"/>
              <w:rPr>
                <w:rFonts w:ascii="Arial Narrow" w:hAnsi="Arial Narrow"/>
                <w:b/>
                <w:sz w:val="26"/>
              </w:rPr>
            </w:pPr>
            <w:r w:rsidRPr="00B66D20">
              <w:rPr>
                <w:rFonts w:ascii="Arial Narrow" w:hAnsi="Arial Narrow"/>
                <w:b/>
                <w:sz w:val="26"/>
              </w:rPr>
              <w:t>Total………………………………………………..</w:t>
            </w:r>
          </w:p>
        </w:tc>
        <w:tc>
          <w:tcPr>
            <w:tcW w:w="1350" w:type="dxa"/>
            <w:hideMark/>
          </w:tcPr>
          <w:p w:rsidR="00BE5870" w:rsidRPr="00B66D20" w:rsidRDefault="00BE5870" w:rsidP="0032390D">
            <w:pPr>
              <w:jc w:val="both"/>
              <w:rPr>
                <w:rFonts w:ascii="Arial Narrow" w:hAnsi="Arial Narrow"/>
                <w:b/>
                <w:sz w:val="26"/>
                <w:u w:val="double"/>
              </w:rPr>
            </w:pPr>
            <w:r w:rsidRPr="00B66D20">
              <w:rPr>
                <w:rFonts w:ascii="Arial Narrow" w:hAnsi="Arial Narrow"/>
                <w:b/>
                <w:sz w:val="26"/>
                <w:u w:val="double"/>
              </w:rPr>
              <w:t>$852,000</w:t>
            </w:r>
          </w:p>
        </w:tc>
      </w:tr>
    </w:tbl>
    <w:p w:rsidR="00BE5870" w:rsidRPr="00B66D20" w:rsidRDefault="00BE5870" w:rsidP="00BE5870">
      <w:pPr>
        <w:jc w:val="both"/>
        <w:rPr>
          <w:rFonts w:ascii="Arial Narrow" w:hAnsi="Arial Narrow"/>
          <w:b/>
          <w:sz w:val="26"/>
        </w:rPr>
      </w:pPr>
    </w:p>
    <w:p w:rsidR="00BE5870" w:rsidRPr="00B66D20" w:rsidRDefault="00BE5870" w:rsidP="00BE5870">
      <w:pPr>
        <w:jc w:val="both"/>
        <w:rPr>
          <w:rFonts w:ascii="Arial Narrow" w:hAnsi="Arial Narrow"/>
          <w:b/>
          <w:sz w:val="26"/>
        </w:rPr>
      </w:pPr>
      <w:r w:rsidRPr="00B66D20">
        <w:rPr>
          <w:rFonts w:ascii="Arial Narrow" w:hAnsi="Arial Narrow"/>
          <w:sz w:val="26"/>
        </w:rPr>
        <w:br w:type="page"/>
      </w:r>
      <w:r w:rsidRPr="00B66D20">
        <w:rPr>
          <w:rFonts w:ascii="Arial Narrow" w:hAnsi="Arial Narrow"/>
          <w:b/>
          <w:sz w:val="26"/>
        </w:rPr>
        <w:lastRenderedPageBreak/>
        <w:t>PROBLEM 6-38 (CONTINUED)</w:t>
      </w:r>
    </w:p>
    <w:p w:rsidR="00BE5870" w:rsidRPr="00B66D20" w:rsidRDefault="00BE5870" w:rsidP="00BE5870">
      <w:pPr>
        <w:jc w:val="both"/>
        <w:rPr>
          <w:rFonts w:ascii="Arial Narrow" w:hAnsi="Arial Narrow"/>
          <w:b/>
          <w:sz w:val="26"/>
        </w:rPr>
      </w:pPr>
    </w:p>
    <w:p w:rsidR="00BE5870" w:rsidRPr="00B66D20" w:rsidRDefault="00BE5870" w:rsidP="00BE5870">
      <w:pPr>
        <w:ind w:left="720" w:hanging="720"/>
        <w:jc w:val="both"/>
        <w:rPr>
          <w:rFonts w:ascii="Arial Narrow" w:hAnsi="Arial Narrow"/>
          <w:b/>
          <w:sz w:val="26"/>
        </w:rPr>
      </w:pPr>
      <w:r w:rsidRPr="00B66D20">
        <w:rPr>
          <w:rFonts w:ascii="Arial Narrow" w:hAnsi="Arial Narrow"/>
          <w:b/>
          <w:sz w:val="26"/>
        </w:rPr>
        <w:t>3.</w:t>
      </w:r>
      <w:r w:rsidRPr="00B66D20">
        <w:rPr>
          <w:rFonts w:ascii="Arial Narrow" w:hAnsi="Arial Narrow"/>
          <w:b/>
          <w:sz w:val="26"/>
        </w:rPr>
        <w:tab/>
        <w:t xml:space="preserve">Hauling 1,400 tons is not particularly cost effective.  Lone Mountain Extraction will incur a cost of $280,000 if it needs 1,400 tons hauled or, for that matter, 1,899 tons.  The company would be better off if it had 1,399 tons hauled, saving outlays of $40,000.  In general, with this type of cost function, effectiveness is maximized if a firm operates on the right-most portion of a step, just prior to a jump in cost. </w:t>
      </w:r>
    </w:p>
    <w:p w:rsidR="00BE5870" w:rsidRPr="00B66D20" w:rsidRDefault="00BE5870" w:rsidP="00BE5870">
      <w:pPr>
        <w:ind w:left="360"/>
        <w:jc w:val="both"/>
        <w:rPr>
          <w:rFonts w:ascii="Arial Narrow" w:hAnsi="Arial Narrow"/>
          <w:b/>
          <w:sz w:val="26"/>
        </w:rPr>
      </w:pPr>
    </w:p>
    <w:p w:rsidR="00BE5870" w:rsidRPr="00B66D20" w:rsidRDefault="00BE5870" w:rsidP="00BE5870">
      <w:pPr>
        <w:jc w:val="both"/>
        <w:rPr>
          <w:rFonts w:ascii="Arial Narrow" w:hAnsi="Arial Narrow"/>
          <w:b/>
          <w:sz w:val="26"/>
        </w:rPr>
      </w:pPr>
      <w:r w:rsidRPr="00B66D20">
        <w:rPr>
          <w:rFonts w:ascii="Arial Narrow" w:hAnsi="Arial Narrow"/>
          <w:b/>
          <w:sz w:val="26"/>
        </w:rPr>
        <w:t>4.</w:t>
      </w:r>
      <w:r w:rsidRPr="00B66D20">
        <w:rPr>
          <w:rFonts w:ascii="Arial Narrow" w:hAnsi="Arial Narrow"/>
          <w:b/>
          <w:sz w:val="26"/>
        </w:rPr>
        <w:tab/>
        <w:t xml:space="preserve">A committed fixed cost results from an entity’s ownership or use of facilities and its </w:t>
      </w:r>
      <w:r w:rsidRPr="00B66D20">
        <w:rPr>
          <w:rFonts w:ascii="Arial Narrow" w:hAnsi="Arial Narrow"/>
          <w:b/>
          <w:sz w:val="26"/>
        </w:rPr>
        <w:tab/>
        <w:t xml:space="preserve">basic organizational structure.  Examples of such costs include property taxes, </w:t>
      </w:r>
      <w:r w:rsidRPr="00B66D20">
        <w:rPr>
          <w:rFonts w:ascii="Arial Narrow" w:hAnsi="Arial Narrow"/>
          <w:b/>
          <w:sz w:val="26"/>
        </w:rPr>
        <w:tab/>
        <w:t xml:space="preserve">depreciation, rent, and management salaries.  Discretionary fixed costs, on the other </w:t>
      </w:r>
      <w:r w:rsidRPr="00B66D20">
        <w:rPr>
          <w:rFonts w:ascii="Arial Narrow" w:hAnsi="Arial Narrow"/>
          <w:b/>
          <w:sz w:val="26"/>
        </w:rPr>
        <w:tab/>
        <w:t xml:space="preserve">hand, arise from a decision to spend a particular amount of money for a specific </w:t>
      </w:r>
      <w:r w:rsidRPr="00B66D20">
        <w:rPr>
          <w:rFonts w:ascii="Arial Narrow" w:hAnsi="Arial Narrow"/>
          <w:b/>
          <w:sz w:val="26"/>
        </w:rPr>
        <w:tab/>
        <w:t xml:space="preserve">purpose.  Outlays for research and development, advertising, and charitable </w:t>
      </w:r>
      <w:r w:rsidRPr="00B66D20">
        <w:rPr>
          <w:rFonts w:ascii="Arial Narrow" w:hAnsi="Arial Narrow"/>
          <w:b/>
          <w:sz w:val="26"/>
        </w:rPr>
        <w:tab/>
        <w:t>contributions fall in this category.</w:t>
      </w:r>
    </w:p>
    <w:p w:rsidR="00BE5870" w:rsidRPr="00B66D20" w:rsidRDefault="00BE5870" w:rsidP="00BE5870">
      <w:pPr>
        <w:ind w:left="720" w:firstLine="720"/>
        <w:jc w:val="both"/>
        <w:rPr>
          <w:rFonts w:ascii="Arial Narrow" w:hAnsi="Arial Narrow"/>
          <w:b/>
          <w:sz w:val="26"/>
        </w:rPr>
      </w:pPr>
    </w:p>
    <w:p w:rsidR="00BE5870" w:rsidRPr="00B66D20" w:rsidRDefault="00BE5870" w:rsidP="00BE5870">
      <w:pPr>
        <w:ind w:left="720" w:firstLine="720"/>
        <w:jc w:val="both"/>
        <w:rPr>
          <w:rFonts w:ascii="Arial Narrow" w:hAnsi="Arial Narrow"/>
          <w:b/>
          <w:sz w:val="26"/>
        </w:rPr>
      </w:pPr>
      <w:r w:rsidRPr="00B66D20">
        <w:rPr>
          <w:rFonts w:ascii="Arial Narrow" w:hAnsi="Arial Narrow"/>
          <w:b/>
          <w:sz w:val="26"/>
        </w:rPr>
        <w:t xml:space="preserve">In times of severe economic difficulties, a company’s management will often try to cut discretionary fixed costs.  Such costs are more easily altered in the short run and do not have as significant long-term ramifications for a firm as do more long-lasting actions. While it’s true that cutting expenditures on advertising or R &amp; D can often have adverse long-term consequences, other cuts could have even more significant negative consequences in the future.  The decision to close a manufacturing facility, for example, could reduce property taxes, rent, and/or depreciation.  However, that decision may result in a significant long-run change in operations that may be difficult to overturn when economic conditions rebound.  </w:t>
      </w:r>
    </w:p>
    <w:p w:rsidR="00BE5870" w:rsidRPr="00B66D20" w:rsidRDefault="00BE5870" w:rsidP="00BE5870">
      <w:pPr>
        <w:jc w:val="both"/>
        <w:rPr>
          <w:rFonts w:ascii="Arial Narrow" w:hAnsi="Arial Narrow"/>
          <w:b/>
          <w:sz w:val="26"/>
        </w:rPr>
      </w:pPr>
    </w:p>
    <w:p w:rsidR="00BE5870" w:rsidRPr="00B66D20" w:rsidRDefault="00BE5870" w:rsidP="00BE5870">
      <w:pPr>
        <w:ind w:left="720" w:hanging="720"/>
        <w:jc w:val="both"/>
        <w:rPr>
          <w:rFonts w:ascii="Arial Narrow" w:hAnsi="Arial Narrow"/>
          <w:b/>
          <w:sz w:val="26"/>
        </w:rPr>
      </w:pPr>
      <w:r w:rsidRPr="00B66D20">
        <w:rPr>
          <w:rFonts w:ascii="Arial Narrow" w:hAnsi="Arial Narrow"/>
          <w:b/>
          <w:sz w:val="26"/>
        </w:rPr>
        <w:t>5.</w:t>
      </w:r>
      <w:r w:rsidRPr="00B66D20">
        <w:rPr>
          <w:rFonts w:ascii="Arial Narrow" w:hAnsi="Arial Narrow"/>
          <w:b/>
          <w:sz w:val="26"/>
        </w:rPr>
        <w:tab/>
        <w:t xml:space="preserve">Lone Mountain Extraction uses a calendar year for tax-reporting purposes.  At year-end, it may have ample funds available and decide to make donations to charitable causes.  Such contributions are deductible in computing the company’s tax obligation to the government.  Tax deductions reduce taxable income and, therefore, produce a tax savings for the firm. </w:t>
      </w:r>
    </w:p>
    <w:p w:rsidR="00BE5870" w:rsidRDefault="00BE5870" w:rsidP="00BE5870"/>
    <w:p w:rsidR="00B80C5A" w:rsidRPr="00B80C5A" w:rsidRDefault="00B80C5A" w:rsidP="00B80C5A">
      <w:pPr>
        <w:pStyle w:val="BodyText"/>
      </w:pPr>
      <w:bookmarkStart w:id="0" w:name="_GoBack"/>
      <w:bookmarkEnd w:id="0"/>
    </w:p>
    <w:sectPr w:rsidR="00B80C5A" w:rsidRPr="00B8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B272D"/>
    <w:multiLevelType w:val="multilevel"/>
    <w:tmpl w:val="CB24D6AA"/>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EE"/>
    <w:rsid w:val="004060CD"/>
    <w:rsid w:val="00820903"/>
    <w:rsid w:val="009F7068"/>
    <w:rsid w:val="00B80C5A"/>
    <w:rsid w:val="00BE5870"/>
    <w:rsid w:val="00C74CEE"/>
    <w:rsid w:val="00DD28C9"/>
    <w:rsid w:val="00E0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EE"/>
    <w:pPr>
      <w:spacing w:after="0" w:line="240" w:lineRule="auto"/>
    </w:pPr>
    <w:rPr>
      <w:rFonts w:ascii="Times New Roman" w:eastAsia="Times New Roman" w:hAnsi="Times New Roman" w:cs="Times New Roman"/>
      <w:szCs w:val="20"/>
    </w:rPr>
  </w:style>
  <w:style w:type="paragraph" w:styleId="Heading2">
    <w:name w:val="heading 2"/>
    <w:next w:val="BodyText"/>
    <w:link w:val="Heading2Char"/>
    <w:qFormat/>
    <w:rsid w:val="00C74CEE"/>
    <w:pPr>
      <w:keepNext/>
      <w:tabs>
        <w:tab w:val="left" w:pos="360"/>
      </w:tabs>
      <w:spacing w:before="60" w:after="240" w:line="240" w:lineRule="auto"/>
      <w:outlineLvl w:val="1"/>
    </w:pPr>
    <w:rPr>
      <w:rFonts w:ascii="Arial Narrow" w:eastAsia="Times New Roman" w:hAnsi="Arial Narrow"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CEE"/>
    <w:rPr>
      <w:rFonts w:ascii="Arial Narrow" w:eastAsia="Times New Roman" w:hAnsi="Arial Narrow" w:cs="Times New Roman"/>
      <w:b/>
      <w:caps/>
      <w:sz w:val="26"/>
      <w:szCs w:val="20"/>
    </w:rPr>
  </w:style>
  <w:style w:type="paragraph" w:customStyle="1" w:styleId="Table">
    <w:name w:val="Table"/>
    <w:aliases w:val="Financial"/>
    <w:rsid w:val="00C74CEE"/>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C74CEE"/>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Question">
    <w:name w:val="Question"/>
    <w:rsid w:val="00C74CEE"/>
    <w:pPr>
      <w:tabs>
        <w:tab w:val="left" w:pos="360"/>
      </w:tabs>
      <w:spacing w:before="60" w:after="120" w:line="240" w:lineRule="auto"/>
      <w:ind w:left="360" w:hanging="360"/>
    </w:pPr>
    <w:rPr>
      <w:rFonts w:ascii="Arial Narrow" w:eastAsia="Times New Roman" w:hAnsi="Arial Narrow" w:cs="Times New Roman"/>
      <w:b/>
      <w:sz w:val="26"/>
      <w:szCs w:val="20"/>
    </w:rPr>
  </w:style>
  <w:style w:type="paragraph" w:customStyle="1" w:styleId="TableFinancial">
    <w:name w:val="Table Financial"/>
    <w:rsid w:val="00C74CEE"/>
    <w:pPr>
      <w:keepLines/>
      <w:spacing w:after="0" w:line="240" w:lineRule="auto"/>
    </w:pPr>
    <w:rPr>
      <w:rFonts w:ascii="Arial Narrow" w:eastAsia="Times New Roman" w:hAnsi="Arial Narrow" w:cs="Times New Roman"/>
      <w:b/>
      <w:sz w:val="26"/>
      <w:szCs w:val="20"/>
    </w:rPr>
  </w:style>
  <w:style w:type="paragraph" w:customStyle="1" w:styleId="Obj1">
    <w:name w:val="Obj1"/>
    <w:basedOn w:val="Normal"/>
    <w:rsid w:val="00C74CEE"/>
    <w:pPr>
      <w:widowControl w:val="0"/>
      <w:tabs>
        <w:tab w:val="left" w:pos="-720"/>
      </w:tabs>
      <w:suppressAutoHyphens/>
      <w:spacing w:before="100" w:after="100"/>
      <w:jc w:val="center"/>
    </w:pPr>
    <w:rPr>
      <w:rFonts w:ascii="Arial Narrow" w:hAnsi="Arial Narrow"/>
      <w:spacing w:val="-2"/>
      <w:kern w:val="22"/>
      <w:sz w:val="28"/>
    </w:rPr>
  </w:style>
  <w:style w:type="paragraph" w:styleId="BodyText">
    <w:name w:val="Body Text"/>
    <w:basedOn w:val="Normal"/>
    <w:link w:val="BodyTextChar"/>
    <w:uiPriority w:val="99"/>
    <w:semiHidden/>
    <w:unhideWhenUsed/>
    <w:rsid w:val="00C74CEE"/>
    <w:pPr>
      <w:spacing w:after="120"/>
    </w:pPr>
  </w:style>
  <w:style w:type="character" w:customStyle="1" w:styleId="BodyTextChar">
    <w:name w:val="Body Text Char"/>
    <w:basedOn w:val="DefaultParagraphFont"/>
    <w:link w:val="BodyText"/>
    <w:uiPriority w:val="99"/>
    <w:semiHidden/>
    <w:rsid w:val="00C74CE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20903"/>
    <w:rPr>
      <w:sz w:val="16"/>
      <w:szCs w:val="16"/>
    </w:rPr>
  </w:style>
  <w:style w:type="paragraph" w:styleId="CommentText">
    <w:name w:val="annotation text"/>
    <w:basedOn w:val="Normal"/>
    <w:link w:val="CommentTextChar"/>
    <w:uiPriority w:val="99"/>
    <w:semiHidden/>
    <w:unhideWhenUsed/>
    <w:rsid w:val="00820903"/>
    <w:rPr>
      <w:sz w:val="20"/>
    </w:rPr>
  </w:style>
  <w:style w:type="character" w:customStyle="1" w:styleId="CommentTextChar">
    <w:name w:val="Comment Text Char"/>
    <w:basedOn w:val="DefaultParagraphFont"/>
    <w:link w:val="CommentText"/>
    <w:uiPriority w:val="99"/>
    <w:semiHidden/>
    <w:rsid w:val="00820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903"/>
    <w:rPr>
      <w:b/>
      <w:bCs/>
    </w:rPr>
  </w:style>
  <w:style w:type="character" w:customStyle="1" w:styleId="CommentSubjectChar">
    <w:name w:val="Comment Subject Char"/>
    <w:basedOn w:val="CommentTextChar"/>
    <w:link w:val="CommentSubject"/>
    <w:uiPriority w:val="99"/>
    <w:semiHidden/>
    <w:rsid w:val="008209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0903"/>
    <w:rPr>
      <w:rFonts w:ascii="Tahoma" w:hAnsi="Tahoma" w:cs="Tahoma"/>
      <w:sz w:val="16"/>
      <w:szCs w:val="16"/>
    </w:rPr>
  </w:style>
  <w:style w:type="character" w:customStyle="1" w:styleId="BalloonTextChar">
    <w:name w:val="Balloon Text Char"/>
    <w:basedOn w:val="DefaultParagraphFont"/>
    <w:link w:val="BalloonText"/>
    <w:uiPriority w:val="99"/>
    <w:semiHidden/>
    <w:rsid w:val="008209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EE"/>
    <w:pPr>
      <w:spacing w:after="0" w:line="240" w:lineRule="auto"/>
    </w:pPr>
    <w:rPr>
      <w:rFonts w:ascii="Times New Roman" w:eastAsia="Times New Roman" w:hAnsi="Times New Roman" w:cs="Times New Roman"/>
      <w:szCs w:val="20"/>
    </w:rPr>
  </w:style>
  <w:style w:type="paragraph" w:styleId="Heading2">
    <w:name w:val="heading 2"/>
    <w:next w:val="BodyText"/>
    <w:link w:val="Heading2Char"/>
    <w:qFormat/>
    <w:rsid w:val="00C74CEE"/>
    <w:pPr>
      <w:keepNext/>
      <w:tabs>
        <w:tab w:val="left" w:pos="360"/>
      </w:tabs>
      <w:spacing w:before="60" w:after="240" w:line="240" w:lineRule="auto"/>
      <w:outlineLvl w:val="1"/>
    </w:pPr>
    <w:rPr>
      <w:rFonts w:ascii="Arial Narrow" w:eastAsia="Times New Roman" w:hAnsi="Arial Narrow"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CEE"/>
    <w:rPr>
      <w:rFonts w:ascii="Arial Narrow" w:eastAsia="Times New Roman" w:hAnsi="Arial Narrow" w:cs="Times New Roman"/>
      <w:b/>
      <w:caps/>
      <w:sz w:val="26"/>
      <w:szCs w:val="20"/>
    </w:rPr>
  </w:style>
  <w:style w:type="paragraph" w:customStyle="1" w:styleId="Table">
    <w:name w:val="Table"/>
    <w:aliases w:val="Financial"/>
    <w:rsid w:val="00C74CEE"/>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Outline1">
    <w:name w:val="Outline 1"/>
    <w:rsid w:val="00C74CEE"/>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Question">
    <w:name w:val="Question"/>
    <w:rsid w:val="00C74CEE"/>
    <w:pPr>
      <w:tabs>
        <w:tab w:val="left" w:pos="360"/>
      </w:tabs>
      <w:spacing w:before="60" w:after="120" w:line="240" w:lineRule="auto"/>
      <w:ind w:left="360" w:hanging="360"/>
    </w:pPr>
    <w:rPr>
      <w:rFonts w:ascii="Arial Narrow" w:eastAsia="Times New Roman" w:hAnsi="Arial Narrow" w:cs="Times New Roman"/>
      <w:b/>
      <w:sz w:val="26"/>
      <w:szCs w:val="20"/>
    </w:rPr>
  </w:style>
  <w:style w:type="paragraph" w:customStyle="1" w:styleId="TableFinancial">
    <w:name w:val="Table Financial"/>
    <w:rsid w:val="00C74CEE"/>
    <w:pPr>
      <w:keepLines/>
      <w:spacing w:after="0" w:line="240" w:lineRule="auto"/>
    </w:pPr>
    <w:rPr>
      <w:rFonts w:ascii="Arial Narrow" w:eastAsia="Times New Roman" w:hAnsi="Arial Narrow" w:cs="Times New Roman"/>
      <w:b/>
      <w:sz w:val="26"/>
      <w:szCs w:val="20"/>
    </w:rPr>
  </w:style>
  <w:style w:type="paragraph" w:customStyle="1" w:styleId="Obj1">
    <w:name w:val="Obj1"/>
    <w:basedOn w:val="Normal"/>
    <w:rsid w:val="00C74CEE"/>
    <w:pPr>
      <w:widowControl w:val="0"/>
      <w:tabs>
        <w:tab w:val="left" w:pos="-720"/>
      </w:tabs>
      <w:suppressAutoHyphens/>
      <w:spacing w:before="100" w:after="100"/>
      <w:jc w:val="center"/>
    </w:pPr>
    <w:rPr>
      <w:rFonts w:ascii="Arial Narrow" w:hAnsi="Arial Narrow"/>
      <w:spacing w:val="-2"/>
      <w:kern w:val="22"/>
      <w:sz w:val="28"/>
    </w:rPr>
  </w:style>
  <w:style w:type="paragraph" w:styleId="BodyText">
    <w:name w:val="Body Text"/>
    <w:basedOn w:val="Normal"/>
    <w:link w:val="BodyTextChar"/>
    <w:uiPriority w:val="99"/>
    <w:semiHidden/>
    <w:unhideWhenUsed/>
    <w:rsid w:val="00C74CEE"/>
    <w:pPr>
      <w:spacing w:after="120"/>
    </w:pPr>
  </w:style>
  <w:style w:type="character" w:customStyle="1" w:styleId="BodyTextChar">
    <w:name w:val="Body Text Char"/>
    <w:basedOn w:val="DefaultParagraphFont"/>
    <w:link w:val="BodyText"/>
    <w:uiPriority w:val="99"/>
    <w:semiHidden/>
    <w:rsid w:val="00C74CE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20903"/>
    <w:rPr>
      <w:sz w:val="16"/>
      <w:szCs w:val="16"/>
    </w:rPr>
  </w:style>
  <w:style w:type="paragraph" w:styleId="CommentText">
    <w:name w:val="annotation text"/>
    <w:basedOn w:val="Normal"/>
    <w:link w:val="CommentTextChar"/>
    <w:uiPriority w:val="99"/>
    <w:semiHidden/>
    <w:unhideWhenUsed/>
    <w:rsid w:val="00820903"/>
    <w:rPr>
      <w:sz w:val="20"/>
    </w:rPr>
  </w:style>
  <w:style w:type="character" w:customStyle="1" w:styleId="CommentTextChar">
    <w:name w:val="Comment Text Char"/>
    <w:basedOn w:val="DefaultParagraphFont"/>
    <w:link w:val="CommentText"/>
    <w:uiPriority w:val="99"/>
    <w:semiHidden/>
    <w:rsid w:val="00820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903"/>
    <w:rPr>
      <w:b/>
      <w:bCs/>
    </w:rPr>
  </w:style>
  <w:style w:type="character" w:customStyle="1" w:styleId="CommentSubjectChar">
    <w:name w:val="Comment Subject Char"/>
    <w:basedOn w:val="CommentTextChar"/>
    <w:link w:val="CommentSubject"/>
    <w:uiPriority w:val="99"/>
    <w:semiHidden/>
    <w:rsid w:val="008209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0903"/>
    <w:rPr>
      <w:rFonts w:ascii="Tahoma" w:hAnsi="Tahoma" w:cs="Tahoma"/>
      <w:sz w:val="16"/>
      <w:szCs w:val="16"/>
    </w:rPr>
  </w:style>
  <w:style w:type="character" w:customStyle="1" w:styleId="BalloonTextChar">
    <w:name w:val="Balloon Text Char"/>
    <w:basedOn w:val="DefaultParagraphFont"/>
    <w:link w:val="BalloonText"/>
    <w:uiPriority w:val="99"/>
    <w:semiHidden/>
    <w:rsid w:val="008209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Sukmasari, Dewi</dc:creator>
  <cp:lastModifiedBy>John Hassell</cp:lastModifiedBy>
  <cp:revision>2</cp:revision>
  <dcterms:created xsi:type="dcterms:W3CDTF">2015-08-02T12:45:00Z</dcterms:created>
  <dcterms:modified xsi:type="dcterms:W3CDTF">2015-08-02T12:45:00Z</dcterms:modified>
</cp:coreProperties>
</file>