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568BB" w14:textId="77777777" w:rsidR="00845C0D" w:rsidRDefault="00845C0D" w:rsidP="005B594F">
      <w:pPr>
        <w:pStyle w:val="Style1"/>
        <w:jc w:val="center"/>
        <w:rPr>
          <w:b/>
          <w:sz w:val="28"/>
          <w:szCs w:val="28"/>
        </w:rPr>
      </w:pPr>
      <w:r>
        <w:rPr>
          <w:b/>
          <w:sz w:val="28"/>
          <w:szCs w:val="28"/>
        </w:rPr>
        <w:t>Slide Show Notes</w:t>
      </w:r>
    </w:p>
    <w:p w14:paraId="26422BD9" w14:textId="307CF03A" w:rsidR="00A82AD5" w:rsidRPr="00F67E30" w:rsidRDefault="007912AF" w:rsidP="005B594F">
      <w:pPr>
        <w:pStyle w:val="Style1"/>
        <w:jc w:val="center"/>
        <w:rPr>
          <w:b/>
          <w:sz w:val="28"/>
          <w:szCs w:val="28"/>
        </w:rPr>
      </w:pPr>
      <w:r>
        <w:rPr>
          <w:b/>
          <w:sz w:val="28"/>
          <w:szCs w:val="28"/>
        </w:rPr>
        <w:t>Regional Trade Agreements</w:t>
      </w:r>
      <w:r w:rsidR="004A7782">
        <w:rPr>
          <w:b/>
          <w:sz w:val="28"/>
          <w:szCs w:val="28"/>
        </w:rPr>
        <w:t xml:space="preserve"> and Income Distribution</w:t>
      </w:r>
    </w:p>
    <w:p w14:paraId="5D1087A3" w14:textId="78F0E2C2" w:rsidR="00A82AD5" w:rsidRDefault="00A82AD5" w:rsidP="005B594F">
      <w:pPr>
        <w:pStyle w:val="Style1"/>
        <w:keepNext/>
      </w:pPr>
    </w:p>
    <w:p w14:paraId="4C3822F0" w14:textId="20A131C6" w:rsidR="00582FEB" w:rsidRDefault="00582FEB" w:rsidP="00582FEB">
      <w:pPr>
        <w:pStyle w:val="Style1"/>
        <w:keepNext/>
        <w:numPr>
          <w:ilvl w:val="0"/>
          <w:numId w:val="45"/>
        </w:numPr>
      </w:pPr>
    </w:p>
    <w:p w14:paraId="62FF3193" w14:textId="77777777" w:rsidR="00582FEB" w:rsidRDefault="00582FEB" w:rsidP="005B594F">
      <w:pPr>
        <w:pStyle w:val="Style1"/>
        <w:keepNext/>
      </w:pPr>
    </w:p>
    <w:p w14:paraId="6DF5E32E" w14:textId="212AB5F6" w:rsidR="00B2645C" w:rsidRDefault="00D0623A" w:rsidP="005B594F">
      <w:pPr>
        <w:widowControl/>
        <w:tabs>
          <w:tab w:val="clear" w:pos="432"/>
          <w:tab w:val="left" w:pos="1051"/>
        </w:tabs>
        <w:rPr>
          <w:szCs w:val="24"/>
        </w:rPr>
      </w:pPr>
      <w:r>
        <w:rPr>
          <w:szCs w:val="24"/>
        </w:rPr>
        <w:t xml:space="preserve">When we turn from the </w:t>
      </w:r>
      <w:r w:rsidR="00BB2031">
        <w:rPr>
          <w:szCs w:val="24"/>
        </w:rPr>
        <w:t xml:space="preserve">WTO </w:t>
      </w:r>
      <w:r>
        <w:rPr>
          <w:szCs w:val="24"/>
        </w:rPr>
        <w:t>system</w:t>
      </w:r>
      <w:r w:rsidR="00BB2031">
        <w:rPr>
          <w:szCs w:val="24"/>
        </w:rPr>
        <w:t xml:space="preserve">, which </w:t>
      </w:r>
      <w:r>
        <w:rPr>
          <w:szCs w:val="24"/>
        </w:rPr>
        <w:t>is "multilateral" (</w:t>
      </w:r>
      <w:r w:rsidR="00AE3117">
        <w:rPr>
          <w:szCs w:val="24"/>
        </w:rPr>
        <w:t>or</w:t>
      </w:r>
      <w:r>
        <w:rPr>
          <w:szCs w:val="24"/>
        </w:rPr>
        <w:t xml:space="preserve"> global)</w:t>
      </w:r>
      <w:r w:rsidR="00BB2031">
        <w:rPr>
          <w:szCs w:val="24"/>
        </w:rPr>
        <w:t>,</w:t>
      </w:r>
      <w:r>
        <w:rPr>
          <w:szCs w:val="24"/>
        </w:rPr>
        <w:t xml:space="preserve"> and turn towards </w:t>
      </w:r>
      <w:r w:rsidR="00C83092">
        <w:rPr>
          <w:szCs w:val="24"/>
        </w:rPr>
        <w:t xml:space="preserve">"regional" </w:t>
      </w:r>
      <w:r>
        <w:rPr>
          <w:szCs w:val="24"/>
        </w:rPr>
        <w:t xml:space="preserve">cases where a smaller number of countries (maybe just two) do side-deals with one another, we are turning from a system that tries to minimize discrimination to cases that </w:t>
      </w:r>
      <w:r w:rsidR="00DC24A8">
        <w:rPr>
          <w:szCs w:val="24"/>
        </w:rPr>
        <w:t>intentionally</w:t>
      </w:r>
      <w:r>
        <w:rPr>
          <w:szCs w:val="24"/>
        </w:rPr>
        <w:t xml:space="preserve"> discriminate</w:t>
      </w:r>
      <w:r w:rsidR="00B2645C">
        <w:rPr>
          <w:szCs w:val="24"/>
        </w:rPr>
        <w:t xml:space="preserve">, favoring </w:t>
      </w:r>
      <w:r w:rsidR="006309F1">
        <w:rPr>
          <w:szCs w:val="24"/>
        </w:rPr>
        <w:t xml:space="preserve">the </w:t>
      </w:r>
      <w:r w:rsidR="002B0EB9">
        <w:rPr>
          <w:szCs w:val="24"/>
        </w:rPr>
        <w:t>participants</w:t>
      </w:r>
      <w:r>
        <w:rPr>
          <w:szCs w:val="24"/>
        </w:rPr>
        <w:t xml:space="preserve"> </w:t>
      </w:r>
      <w:r w:rsidR="00B2645C">
        <w:rPr>
          <w:szCs w:val="24"/>
        </w:rPr>
        <w:t>over the rest of the world</w:t>
      </w:r>
      <w:r>
        <w:rPr>
          <w:szCs w:val="24"/>
        </w:rPr>
        <w:t>.</w:t>
      </w:r>
    </w:p>
    <w:p w14:paraId="1D477B74" w14:textId="77777777" w:rsidR="00B2645C" w:rsidRDefault="00B2645C" w:rsidP="005B594F">
      <w:pPr>
        <w:widowControl/>
        <w:tabs>
          <w:tab w:val="clear" w:pos="432"/>
          <w:tab w:val="left" w:pos="1051"/>
        </w:tabs>
        <w:rPr>
          <w:szCs w:val="24"/>
        </w:rPr>
      </w:pPr>
    </w:p>
    <w:p w14:paraId="5140537E" w14:textId="73CF47BE" w:rsidR="002B0EB9" w:rsidRDefault="00DF2C28" w:rsidP="005B594F">
      <w:pPr>
        <w:widowControl/>
        <w:tabs>
          <w:tab w:val="clear" w:pos="432"/>
          <w:tab w:val="left" w:pos="1051"/>
        </w:tabs>
        <w:rPr>
          <w:szCs w:val="24"/>
        </w:rPr>
      </w:pPr>
      <w:r>
        <w:rPr>
          <w:szCs w:val="24"/>
        </w:rPr>
        <w:t xml:space="preserve">This type of agreement is probably </w:t>
      </w:r>
      <w:r w:rsidR="00484F2C">
        <w:rPr>
          <w:szCs w:val="24"/>
        </w:rPr>
        <w:t>what was</w:t>
      </w:r>
      <w:r>
        <w:rPr>
          <w:szCs w:val="24"/>
        </w:rPr>
        <w:t xml:space="preserve"> envisaged </w:t>
      </w:r>
      <w:r w:rsidR="00484F2C">
        <w:rPr>
          <w:szCs w:val="24"/>
        </w:rPr>
        <w:t>in</w:t>
      </w:r>
      <w:r>
        <w:rPr>
          <w:szCs w:val="24"/>
        </w:rPr>
        <w:t xml:space="preserve"> the original catalogue title for this course: </w:t>
      </w:r>
      <w:r w:rsidR="00D23DC3">
        <w:rPr>
          <w:szCs w:val="24"/>
        </w:rPr>
        <w:t>International Economic Strategy and Trade Policy</w:t>
      </w:r>
      <w:r>
        <w:rPr>
          <w:szCs w:val="24"/>
        </w:rPr>
        <w:t xml:space="preserve">.  The question </w:t>
      </w:r>
      <w:r w:rsidR="00C83092">
        <w:rPr>
          <w:szCs w:val="24"/>
        </w:rPr>
        <w:t>was probably</w:t>
      </w:r>
      <w:r>
        <w:rPr>
          <w:szCs w:val="24"/>
        </w:rPr>
        <w:t>, "How can a sovereign — probably the USG — get the best possible deal for its</w:t>
      </w:r>
      <w:r w:rsidR="007912AF">
        <w:rPr>
          <w:szCs w:val="24"/>
        </w:rPr>
        <w:t xml:space="preserve"> country</w:t>
      </w:r>
      <w:r>
        <w:rPr>
          <w:szCs w:val="24"/>
        </w:rPr>
        <w:t xml:space="preserve"> out of the world economy?"</w:t>
      </w:r>
      <w:r w:rsidR="00D0623A">
        <w:rPr>
          <w:szCs w:val="24"/>
        </w:rPr>
        <w:t xml:space="preserve"> </w:t>
      </w:r>
    </w:p>
    <w:p w14:paraId="62FF0F28" w14:textId="6DF558EE" w:rsidR="007912AF" w:rsidRDefault="007912AF" w:rsidP="005B594F">
      <w:pPr>
        <w:widowControl/>
        <w:tabs>
          <w:tab w:val="clear" w:pos="432"/>
          <w:tab w:val="left" w:pos="1051"/>
        </w:tabs>
        <w:rPr>
          <w:szCs w:val="24"/>
        </w:rPr>
      </w:pPr>
    </w:p>
    <w:p w14:paraId="786195C6" w14:textId="5BDBDBBC" w:rsidR="007912AF" w:rsidRDefault="007912AF" w:rsidP="005B594F">
      <w:pPr>
        <w:widowControl/>
        <w:tabs>
          <w:tab w:val="clear" w:pos="432"/>
          <w:tab w:val="left" w:pos="1051"/>
        </w:tabs>
        <w:rPr>
          <w:szCs w:val="24"/>
        </w:rPr>
      </w:pPr>
      <w:r>
        <w:rPr>
          <w:szCs w:val="24"/>
        </w:rPr>
        <w:t xml:space="preserve">That's an interesting question.  The sovereigns have </w:t>
      </w:r>
      <w:r w:rsidR="00484F2C">
        <w:rPr>
          <w:szCs w:val="24"/>
        </w:rPr>
        <w:t xml:space="preserve">jointly </w:t>
      </w:r>
      <w:r>
        <w:rPr>
          <w:szCs w:val="24"/>
        </w:rPr>
        <w:t xml:space="preserve">answered it, by and large, by creating the institutions that this course studies. </w:t>
      </w:r>
    </w:p>
    <w:p w14:paraId="7FBE699B" w14:textId="46E65206" w:rsidR="00C83092" w:rsidRDefault="00C83092" w:rsidP="005B594F">
      <w:pPr>
        <w:widowControl/>
        <w:tabs>
          <w:tab w:val="clear" w:pos="432"/>
          <w:tab w:val="left" w:pos="1051"/>
        </w:tabs>
        <w:rPr>
          <w:szCs w:val="24"/>
        </w:rPr>
      </w:pPr>
    </w:p>
    <w:p w14:paraId="40FDA08A" w14:textId="637ABBE5" w:rsidR="008E54F8" w:rsidRDefault="00C83092" w:rsidP="005B594F">
      <w:pPr>
        <w:widowControl/>
        <w:tabs>
          <w:tab w:val="clear" w:pos="432"/>
          <w:tab w:val="left" w:pos="1051"/>
        </w:tabs>
        <w:rPr>
          <w:szCs w:val="24"/>
        </w:rPr>
      </w:pPr>
      <w:r>
        <w:rPr>
          <w:szCs w:val="24"/>
        </w:rPr>
        <w:t xml:space="preserve">But the temptation to </w:t>
      </w:r>
      <w:r w:rsidR="00484F2C">
        <w:rPr>
          <w:szCs w:val="24"/>
        </w:rPr>
        <w:t>do side-deals</w:t>
      </w:r>
      <w:r>
        <w:rPr>
          <w:szCs w:val="24"/>
        </w:rPr>
        <w:t xml:space="preserve"> is always there.  Also, </w:t>
      </w:r>
      <w:r w:rsidR="00265505">
        <w:rPr>
          <w:szCs w:val="24"/>
        </w:rPr>
        <w:t>some</w:t>
      </w:r>
      <w:r>
        <w:rPr>
          <w:szCs w:val="24"/>
        </w:rPr>
        <w:t xml:space="preserve"> issues are specific to particular locations, where you don't need to get the whole globe involved.  </w:t>
      </w:r>
      <w:r w:rsidR="00507F70">
        <w:rPr>
          <w:szCs w:val="24"/>
        </w:rPr>
        <w:t xml:space="preserve">The global system set up in the </w:t>
      </w:r>
      <w:r w:rsidR="008A47E9">
        <w:rPr>
          <w:szCs w:val="24"/>
        </w:rPr>
        <w:t xml:space="preserve">late </w:t>
      </w:r>
      <w:r w:rsidR="00507F70">
        <w:rPr>
          <w:szCs w:val="24"/>
        </w:rPr>
        <w:t xml:space="preserve">1940s </w:t>
      </w:r>
      <w:r w:rsidR="008A47E9">
        <w:rPr>
          <w:szCs w:val="24"/>
        </w:rPr>
        <w:t xml:space="preserve">with the GATT </w:t>
      </w:r>
      <w:r w:rsidR="00507F70">
        <w:rPr>
          <w:szCs w:val="24"/>
        </w:rPr>
        <w:t xml:space="preserve">recognized this from the beginning and </w:t>
      </w:r>
      <w:r w:rsidR="002B42CA">
        <w:rPr>
          <w:szCs w:val="24"/>
        </w:rPr>
        <w:t xml:space="preserve">has </w:t>
      </w:r>
      <w:r w:rsidR="004A7782">
        <w:rPr>
          <w:szCs w:val="24"/>
        </w:rPr>
        <w:t>set</w:t>
      </w:r>
      <w:r w:rsidR="00507F70">
        <w:rPr>
          <w:szCs w:val="24"/>
        </w:rPr>
        <w:t xml:space="preserve"> </w:t>
      </w:r>
      <w:r w:rsidR="004A7782">
        <w:rPr>
          <w:szCs w:val="24"/>
        </w:rPr>
        <w:t xml:space="preserve">standards for </w:t>
      </w:r>
      <w:r w:rsidR="00507F70">
        <w:rPr>
          <w:szCs w:val="24"/>
        </w:rPr>
        <w:t xml:space="preserve">regional </w:t>
      </w:r>
      <w:r w:rsidR="004A7782">
        <w:rPr>
          <w:szCs w:val="24"/>
        </w:rPr>
        <w:t>agreements</w:t>
      </w:r>
      <w:r w:rsidR="00507F70">
        <w:rPr>
          <w:szCs w:val="24"/>
        </w:rPr>
        <w:t xml:space="preserve"> that are aimed at</w:t>
      </w:r>
      <w:r w:rsidR="004A7782">
        <w:rPr>
          <w:szCs w:val="24"/>
        </w:rPr>
        <w:t xml:space="preserve"> allow</w:t>
      </w:r>
      <w:r w:rsidR="00507F70">
        <w:rPr>
          <w:szCs w:val="24"/>
        </w:rPr>
        <w:t>ing</w:t>
      </w:r>
      <w:r w:rsidR="004A7782">
        <w:rPr>
          <w:szCs w:val="24"/>
        </w:rPr>
        <w:t xml:space="preserve"> countries to maximize cooperation without increasing discrimination unnecessarily. </w:t>
      </w:r>
    </w:p>
    <w:p w14:paraId="54087063" w14:textId="62CC730F" w:rsidR="008A47E9" w:rsidRDefault="008A47E9" w:rsidP="005B594F">
      <w:pPr>
        <w:widowControl/>
        <w:tabs>
          <w:tab w:val="clear" w:pos="432"/>
          <w:tab w:val="left" w:pos="1051"/>
        </w:tabs>
        <w:rPr>
          <w:szCs w:val="24"/>
        </w:rPr>
      </w:pPr>
    </w:p>
    <w:p w14:paraId="2B6203CD" w14:textId="5176045D" w:rsidR="002C27D7" w:rsidRDefault="008A47E9" w:rsidP="005B594F">
      <w:pPr>
        <w:widowControl/>
        <w:tabs>
          <w:tab w:val="clear" w:pos="432"/>
          <w:tab w:val="left" w:pos="1051"/>
        </w:tabs>
        <w:rPr>
          <w:szCs w:val="24"/>
        </w:rPr>
      </w:pPr>
      <w:r>
        <w:rPr>
          <w:szCs w:val="24"/>
        </w:rPr>
        <w:t xml:space="preserve">Since the 1990s, however, the economic environment has looked different </w:t>
      </w:r>
      <w:r w:rsidR="002C27D7">
        <w:rPr>
          <w:szCs w:val="24"/>
        </w:rPr>
        <w:t>from when the GATT was signed in 1947</w:t>
      </w:r>
      <w:r w:rsidR="00375A9A">
        <w:rPr>
          <w:szCs w:val="24"/>
        </w:rPr>
        <w:t xml:space="preserve">.  To highlight two </w:t>
      </w:r>
      <w:r w:rsidR="002C27D7">
        <w:rPr>
          <w:szCs w:val="24"/>
        </w:rPr>
        <w:t>major</w:t>
      </w:r>
      <w:r w:rsidR="00375A9A">
        <w:rPr>
          <w:szCs w:val="24"/>
        </w:rPr>
        <w:t xml:space="preserve"> changes:</w:t>
      </w:r>
      <w:r>
        <w:rPr>
          <w:szCs w:val="24"/>
        </w:rPr>
        <w:t xml:space="preserve">  </w:t>
      </w:r>
    </w:p>
    <w:p w14:paraId="50F795C1" w14:textId="11A070CF" w:rsidR="002C27D7" w:rsidRDefault="008A47E9" w:rsidP="002C27D7">
      <w:pPr>
        <w:pStyle w:val="ListParagraph"/>
        <w:widowControl/>
        <w:numPr>
          <w:ilvl w:val="0"/>
          <w:numId w:val="43"/>
        </w:numPr>
        <w:tabs>
          <w:tab w:val="clear" w:pos="432"/>
          <w:tab w:val="left" w:pos="1051"/>
        </w:tabs>
        <w:rPr>
          <w:szCs w:val="24"/>
        </w:rPr>
      </w:pPr>
      <w:r w:rsidRPr="002C27D7">
        <w:rPr>
          <w:szCs w:val="24"/>
        </w:rPr>
        <w:t xml:space="preserve">First, the global </w:t>
      </w:r>
      <w:r w:rsidR="002C27D7" w:rsidRPr="002C27D7">
        <w:rPr>
          <w:szCs w:val="24"/>
        </w:rPr>
        <w:t xml:space="preserve">institutional </w:t>
      </w:r>
      <w:r w:rsidRPr="002C27D7">
        <w:rPr>
          <w:szCs w:val="24"/>
        </w:rPr>
        <w:t>system has matured</w:t>
      </w:r>
      <w:r w:rsidR="008D6028">
        <w:rPr>
          <w:szCs w:val="24"/>
        </w:rPr>
        <w:t>,</w:t>
      </w:r>
      <w:r w:rsidRPr="002C27D7">
        <w:rPr>
          <w:szCs w:val="24"/>
        </w:rPr>
        <w:t xml:space="preserve"> </w:t>
      </w:r>
      <w:r w:rsidR="002C27D7" w:rsidRPr="002C27D7">
        <w:rPr>
          <w:szCs w:val="24"/>
        </w:rPr>
        <w:t xml:space="preserve">cross-border commerce is relatively open, especially in the industrialized countries, and some developing economies have "emerged" as rapidly industrializing participants in the global system.  </w:t>
      </w:r>
    </w:p>
    <w:p w14:paraId="7E56C930" w14:textId="65E30304" w:rsidR="002C27D7" w:rsidRPr="002C27D7" w:rsidRDefault="002C27D7" w:rsidP="002C27D7">
      <w:pPr>
        <w:pStyle w:val="ListParagraph"/>
        <w:widowControl/>
        <w:numPr>
          <w:ilvl w:val="0"/>
          <w:numId w:val="43"/>
        </w:numPr>
        <w:tabs>
          <w:tab w:val="clear" w:pos="432"/>
          <w:tab w:val="left" w:pos="1051"/>
        </w:tabs>
        <w:rPr>
          <w:szCs w:val="24"/>
        </w:rPr>
      </w:pPr>
      <w:r w:rsidRPr="002C27D7">
        <w:rPr>
          <w:szCs w:val="24"/>
        </w:rPr>
        <w:t xml:space="preserve">Second, </w:t>
      </w:r>
      <w:r w:rsidR="004D6E0B" w:rsidRPr="002C27D7">
        <w:rPr>
          <w:szCs w:val="24"/>
        </w:rPr>
        <w:t xml:space="preserve">industrial countries </w:t>
      </w:r>
      <w:r w:rsidR="002B42CA" w:rsidRPr="002C27D7">
        <w:rPr>
          <w:szCs w:val="24"/>
        </w:rPr>
        <w:t xml:space="preserve">became increasingly aware of the </w:t>
      </w:r>
      <w:r w:rsidR="004D6E0B" w:rsidRPr="002C27D7">
        <w:rPr>
          <w:szCs w:val="24"/>
        </w:rPr>
        <w:t>major shift in their income distribution</w:t>
      </w:r>
      <w:r w:rsidR="002B42CA" w:rsidRPr="002C27D7">
        <w:rPr>
          <w:szCs w:val="24"/>
        </w:rPr>
        <w:t xml:space="preserve"> that started </w:t>
      </w:r>
      <w:r w:rsidRPr="002C27D7">
        <w:rPr>
          <w:szCs w:val="24"/>
        </w:rPr>
        <w:t>around</w:t>
      </w:r>
      <w:r w:rsidR="002B42CA" w:rsidRPr="002C27D7">
        <w:rPr>
          <w:szCs w:val="24"/>
        </w:rPr>
        <w:t xml:space="preserve"> 1980</w:t>
      </w:r>
      <w:r w:rsidR="004D6E0B" w:rsidRPr="002C27D7">
        <w:rPr>
          <w:szCs w:val="24"/>
        </w:rPr>
        <w:t xml:space="preserve">, with </w:t>
      </w:r>
      <w:r w:rsidR="008A47E9" w:rsidRPr="002C27D7">
        <w:rPr>
          <w:szCs w:val="24"/>
        </w:rPr>
        <w:t>a bigger share of</w:t>
      </w:r>
      <w:r w:rsidR="004D6E0B" w:rsidRPr="002C27D7">
        <w:rPr>
          <w:szCs w:val="24"/>
        </w:rPr>
        <w:t xml:space="preserve"> income going to the already wealthy and highly paid, </w:t>
      </w:r>
      <w:r w:rsidR="00507F70" w:rsidRPr="002C27D7">
        <w:rPr>
          <w:szCs w:val="24"/>
        </w:rPr>
        <w:t>while</w:t>
      </w:r>
      <w:r w:rsidR="004D6E0B" w:rsidRPr="002C27D7">
        <w:rPr>
          <w:szCs w:val="24"/>
        </w:rPr>
        <w:t xml:space="preserve"> compensation to employees </w:t>
      </w:r>
      <w:r w:rsidR="00507F70" w:rsidRPr="002C27D7">
        <w:rPr>
          <w:szCs w:val="24"/>
        </w:rPr>
        <w:t>has diminished</w:t>
      </w:r>
      <w:r w:rsidR="004D6E0B" w:rsidRPr="002C27D7">
        <w:rPr>
          <w:szCs w:val="24"/>
        </w:rPr>
        <w:t xml:space="preserve"> as a share of total</w:t>
      </w:r>
      <w:r w:rsidR="008A47E9" w:rsidRPr="002C27D7">
        <w:rPr>
          <w:szCs w:val="24"/>
        </w:rPr>
        <w:t xml:space="preserve"> income</w:t>
      </w:r>
      <w:r w:rsidR="004D6E0B" w:rsidRPr="002C27D7">
        <w:rPr>
          <w:szCs w:val="24"/>
        </w:rPr>
        <w:t xml:space="preserve">.  </w:t>
      </w:r>
    </w:p>
    <w:p w14:paraId="2D4F97A2" w14:textId="77777777" w:rsidR="002C27D7" w:rsidRDefault="002C27D7" w:rsidP="005B594F">
      <w:pPr>
        <w:widowControl/>
        <w:tabs>
          <w:tab w:val="clear" w:pos="432"/>
          <w:tab w:val="left" w:pos="1051"/>
        </w:tabs>
        <w:rPr>
          <w:szCs w:val="24"/>
        </w:rPr>
      </w:pPr>
    </w:p>
    <w:p w14:paraId="7A162569" w14:textId="77777777" w:rsidR="007E41C0" w:rsidRDefault="00650E85" w:rsidP="005B594F">
      <w:pPr>
        <w:widowControl/>
        <w:tabs>
          <w:tab w:val="clear" w:pos="432"/>
          <w:tab w:val="left" w:pos="1051"/>
        </w:tabs>
        <w:rPr>
          <w:szCs w:val="24"/>
        </w:rPr>
      </w:pPr>
      <w:r>
        <w:rPr>
          <w:szCs w:val="24"/>
        </w:rPr>
        <w:t>A</w:t>
      </w:r>
      <w:r w:rsidR="007E41C0">
        <w:rPr>
          <w:szCs w:val="24"/>
        </w:rPr>
        <w:t>nd we can identify two</w:t>
      </w:r>
      <w:r>
        <w:rPr>
          <w:szCs w:val="24"/>
        </w:rPr>
        <w:t xml:space="preserve"> result</w:t>
      </w:r>
      <w:r w:rsidR="007E41C0">
        <w:rPr>
          <w:szCs w:val="24"/>
        </w:rPr>
        <w:t>s.</w:t>
      </w:r>
    </w:p>
    <w:p w14:paraId="7E94A66E" w14:textId="726AAE14" w:rsidR="007E41C0" w:rsidRDefault="002A6673" w:rsidP="007E41C0">
      <w:pPr>
        <w:pStyle w:val="ListParagraph"/>
        <w:widowControl/>
        <w:numPr>
          <w:ilvl w:val="0"/>
          <w:numId w:val="44"/>
        </w:numPr>
        <w:tabs>
          <w:tab w:val="clear" w:pos="432"/>
          <w:tab w:val="left" w:pos="1051"/>
        </w:tabs>
        <w:rPr>
          <w:szCs w:val="24"/>
        </w:rPr>
      </w:pPr>
      <w:r>
        <w:rPr>
          <w:szCs w:val="24"/>
        </w:rPr>
        <w:t xml:space="preserve">One is that </w:t>
      </w:r>
      <w:r w:rsidR="008D6028">
        <w:rPr>
          <w:szCs w:val="24"/>
        </w:rPr>
        <w:t xml:space="preserve">further </w:t>
      </w:r>
      <w:r>
        <w:rPr>
          <w:szCs w:val="24"/>
        </w:rPr>
        <w:t>a</w:t>
      </w:r>
      <w:r w:rsidR="007E41C0">
        <w:rPr>
          <w:szCs w:val="24"/>
        </w:rPr>
        <w:t xml:space="preserve">dvances in cross-border cooperation </w:t>
      </w:r>
      <w:r w:rsidR="008D6028">
        <w:rPr>
          <w:szCs w:val="24"/>
        </w:rPr>
        <w:t xml:space="preserve">since the Uruguay Round was completed and the WTO created in 1995 </w:t>
      </w:r>
      <w:r w:rsidR="007E41C0">
        <w:rPr>
          <w:szCs w:val="24"/>
        </w:rPr>
        <w:t xml:space="preserve">have become more incremental and </w:t>
      </w:r>
      <w:r w:rsidR="00375A9A">
        <w:rPr>
          <w:szCs w:val="24"/>
        </w:rPr>
        <w:t>are increasingly characterized by</w:t>
      </w:r>
      <w:r w:rsidR="007E41C0">
        <w:rPr>
          <w:szCs w:val="24"/>
        </w:rPr>
        <w:t xml:space="preserve"> agreements</w:t>
      </w:r>
      <w:r w:rsidR="00375A9A">
        <w:rPr>
          <w:szCs w:val="24"/>
        </w:rPr>
        <w:t xml:space="preserve"> limited to specific issues </w:t>
      </w:r>
      <w:r w:rsidR="007E41C0">
        <w:rPr>
          <w:szCs w:val="24"/>
        </w:rPr>
        <w:t>— like the fishing subsidies agreement of 2022</w:t>
      </w:r>
      <w:r w:rsidR="00375A9A">
        <w:rPr>
          <w:szCs w:val="24"/>
        </w:rPr>
        <w:t xml:space="preserve"> — or between smaller groups of countries, rather than new global agreements</w:t>
      </w:r>
      <w:r>
        <w:rPr>
          <w:szCs w:val="24"/>
        </w:rPr>
        <w:t xml:space="preserve"> like the proposed "Doha Round."</w:t>
      </w:r>
      <w:r w:rsidR="00375A9A">
        <w:rPr>
          <w:szCs w:val="24"/>
        </w:rPr>
        <w:t xml:space="preserve"> </w:t>
      </w:r>
    </w:p>
    <w:p w14:paraId="0EC31528" w14:textId="5D76B994" w:rsidR="00BA35B7" w:rsidRPr="007E41C0" w:rsidRDefault="002A6673" w:rsidP="007E41C0">
      <w:pPr>
        <w:pStyle w:val="ListParagraph"/>
        <w:widowControl/>
        <w:numPr>
          <w:ilvl w:val="0"/>
          <w:numId w:val="44"/>
        </w:numPr>
        <w:tabs>
          <w:tab w:val="clear" w:pos="432"/>
          <w:tab w:val="left" w:pos="1051"/>
        </w:tabs>
        <w:rPr>
          <w:szCs w:val="24"/>
        </w:rPr>
      </w:pPr>
      <w:r>
        <w:rPr>
          <w:szCs w:val="24"/>
        </w:rPr>
        <w:t xml:space="preserve">Another is that </w:t>
      </w:r>
      <w:r w:rsidR="008D6028">
        <w:rPr>
          <w:szCs w:val="24"/>
        </w:rPr>
        <w:t xml:space="preserve">the </w:t>
      </w:r>
      <w:r>
        <w:rPr>
          <w:szCs w:val="24"/>
        </w:rPr>
        <w:t>s</w:t>
      </w:r>
      <w:r w:rsidR="007E41C0">
        <w:rPr>
          <w:szCs w:val="24"/>
        </w:rPr>
        <w:t>overeigns have come under</w:t>
      </w:r>
      <w:r w:rsidR="008D6028">
        <w:rPr>
          <w:szCs w:val="24"/>
        </w:rPr>
        <w:t xml:space="preserve"> increased</w:t>
      </w:r>
      <w:r w:rsidR="007E41C0">
        <w:rPr>
          <w:szCs w:val="24"/>
        </w:rPr>
        <w:t xml:space="preserve"> internal political pressure </w:t>
      </w:r>
      <w:r w:rsidR="00375A9A">
        <w:rPr>
          <w:szCs w:val="24"/>
        </w:rPr>
        <w:t>relating to income distribution, which has affected how they approach cross-border cooperation</w:t>
      </w:r>
      <w:r w:rsidR="004D6E0B" w:rsidRPr="007E41C0">
        <w:rPr>
          <w:szCs w:val="24"/>
        </w:rPr>
        <w:t>.</w:t>
      </w:r>
    </w:p>
    <w:p w14:paraId="03E86C6B" w14:textId="0693EF36" w:rsidR="00793850" w:rsidRDefault="00793850" w:rsidP="005B594F">
      <w:pPr>
        <w:widowControl/>
        <w:tabs>
          <w:tab w:val="clear" w:pos="432"/>
          <w:tab w:val="left" w:pos="1051"/>
        </w:tabs>
        <w:rPr>
          <w:szCs w:val="24"/>
        </w:rPr>
      </w:pPr>
    </w:p>
    <w:p w14:paraId="744C8FC7" w14:textId="38FE4B12" w:rsidR="00793850" w:rsidRDefault="005A6A0E" w:rsidP="005B594F">
      <w:pPr>
        <w:widowControl/>
        <w:tabs>
          <w:tab w:val="clear" w:pos="432"/>
          <w:tab w:val="left" w:pos="1051"/>
        </w:tabs>
        <w:rPr>
          <w:szCs w:val="24"/>
        </w:rPr>
      </w:pPr>
      <w:r>
        <w:rPr>
          <w:szCs w:val="24"/>
        </w:rPr>
        <w:t xml:space="preserve">As a result, the topic of regional trade </w:t>
      </w:r>
      <w:r w:rsidR="00672257">
        <w:rPr>
          <w:szCs w:val="24"/>
        </w:rPr>
        <w:t>agreements</w:t>
      </w:r>
      <w:r>
        <w:rPr>
          <w:szCs w:val="24"/>
        </w:rPr>
        <w:t xml:space="preserve"> (RTAs)</w:t>
      </w:r>
      <w:r w:rsidR="00265505">
        <w:rPr>
          <w:szCs w:val="24"/>
        </w:rPr>
        <w:t>,</w:t>
      </w:r>
      <w:r>
        <w:rPr>
          <w:szCs w:val="24"/>
        </w:rPr>
        <w:t xml:space="preserve"> and the era since 1990 when they have become more prominent</w:t>
      </w:r>
      <w:r w:rsidR="00265505">
        <w:rPr>
          <w:szCs w:val="24"/>
        </w:rPr>
        <w:t>,</w:t>
      </w:r>
      <w:r>
        <w:rPr>
          <w:szCs w:val="24"/>
        </w:rPr>
        <w:t xml:space="preserve"> needs to </w:t>
      </w:r>
      <w:r w:rsidR="004B1548">
        <w:rPr>
          <w:szCs w:val="24"/>
        </w:rPr>
        <w:t>consider</w:t>
      </w:r>
      <w:r>
        <w:rPr>
          <w:szCs w:val="24"/>
        </w:rPr>
        <w:t xml:space="preserve"> questions of</w:t>
      </w:r>
      <w:r w:rsidR="00793850">
        <w:rPr>
          <w:szCs w:val="24"/>
        </w:rPr>
        <w:t xml:space="preserve"> income distribution</w:t>
      </w:r>
      <w:r>
        <w:rPr>
          <w:szCs w:val="24"/>
        </w:rPr>
        <w:t xml:space="preserve">. </w:t>
      </w:r>
    </w:p>
    <w:p w14:paraId="4369E891" w14:textId="60128767" w:rsidR="00441756" w:rsidRPr="00F67E30" w:rsidRDefault="00441756" w:rsidP="00582FEB">
      <w:pPr>
        <w:pStyle w:val="Style1"/>
        <w:keepNext/>
        <w:numPr>
          <w:ilvl w:val="0"/>
          <w:numId w:val="45"/>
        </w:numPr>
      </w:pPr>
    </w:p>
    <w:p w14:paraId="510BEE32" w14:textId="77777777" w:rsidR="00441756" w:rsidRDefault="00441756" w:rsidP="005B594F">
      <w:pPr>
        <w:pStyle w:val="Style1"/>
        <w:keepNext/>
      </w:pPr>
    </w:p>
    <w:p w14:paraId="544943BD" w14:textId="16CD09A3" w:rsidR="00BA35B7" w:rsidRDefault="00E11496" w:rsidP="005B594F">
      <w:pPr>
        <w:widowControl/>
        <w:tabs>
          <w:tab w:val="clear" w:pos="432"/>
          <w:tab w:val="left" w:pos="1051"/>
        </w:tabs>
        <w:rPr>
          <w:szCs w:val="24"/>
        </w:rPr>
      </w:pPr>
      <w:r>
        <w:rPr>
          <w:szCs w:val="24"/>
        </w:rPr>
        <w:t>So</w:t>
      </w:r>
      <w:r w:rsidR="00BA35B7">
        <w:rPr>
          <w:szCs w:val="24"/>
        </w:rPr>
        <w:t xml:space="preserve">, I'll </w:t>
      </w:r>
      <w:r>
        <w:rPr>
          <w:szCs w:val="24"/>
        </w:rPr>
        <w:t>approach this subject via three</w:t>
      </w:r>
      <w:r w:rsidR="00BA35B7">
        <w:rPr>
          <w:szCs w:val="24"/>
        </w:rPr>
        <w:t xml:space="preserve"> sub-topics. </w:t>
      </w:r>
    </w:p>
    <w:p w14:paraId="4FF54819" w14:textId="21DA7899" w:rsidR="00BA35B7" w:rsidRPr="008B5496" w:rsidRDefault="00BA35B7" w:rsidP="005B594F">
      <w:pPr>
        <w:pStyle w:val="ListParagraph"/>
        <w:widowControl/>
        <w:numPr>
          <w:ilvl w:val="0"/>
          <w:numId w:val="16"/>
        </w:numPr>
        <w:tabs>
          <w:tab w:val="clear" w:pos="432"/>
          <w:tab w:val="left" w:pos="1051"/>
        </w:tabs>
        <w:rPr>
          <w:szCs w:val="24"/>
        </w:rPr>
      </w:pPr>
      <w:r w:rsidRPr="008B5496">
        <w:rPr>
          <w:szCs w:val="24"/>
        </w:rPr>
        <w:t>Side-agreements outside the WTO framework, which I'll call "Regional Trade Agreements" (RTAs)</w:t>
      </w:r>
      <w:r w:rsidR="00201092">
        <w:rPr>
          <w:szCs w:val="24"/>
        </w:rPr>
        <w:t>.  We'll take note of</w:t>
      </w:r>
      <w:r w:rsidRPr="008B5496">
        <w:rPr>
          <w:szCs w:val="24"/>
        </w:rPr>
        <w:t xml:space="preserve"> how the WTO looks at them.</w:t>
      </w:r>
    </w:p>
    <w:p w14:paraId="6EA3020C" w14:textId="7DE51F59" w:rsidR="008B5496" w:rsidRPr="00A36DD2" w:rsidRDefault="00BA35B7" w:rsidP="005B594F">
      <w:pPr>
        <w:pStyle w:val="ListParagraph"/>
        <w:widowControl/>
        <w:numPr>
          <w:ilvl w:val="0"/>
          <w:numId w:val="16"/>
        </w:numPr>
        <w:tabs>
          <w:tab w:val="clear" w:pos="432"/>
          <w:tab w:val="left" w:pos="1051"/>
        </w:tabs>
        <w:rPr>
          <w:szCs w:val="24"/>
        </w:rPr>
      </w:pPr>
      <w:r w:rsidRPr="008B5496">
        <w:rPr>
          <w:szCs w:val="24"/>
        </w:rPr>
        <w:t>NAFTA as a case study.</w:t>
      </w:r>
    </w:p>
    <w:p w14:paraId="5E97D4C4" w14:textId="6C517C96" w:rsidR="008B5496" w:rsidRPr="008B5496" w:rsidRDefault="00A36DD2" w:rsidP="005B594F">
      <w:pPr>
        <w:pStyle w:val="ListParagraph"/>
        <w:widowControl/>
        <w:numPr>
          <w:ilvl w:val="0"/>
          <w:numId w:val="16"/>
        </w:numPr>
        <w:tabs>
          <w:tab w:val="clear" w:pos="432"/>
          <w:tab w:val="left" w:pos="1051"/>
        </w:tabs>
        <w:rPr>
          <w:szCs w:val="24"/>
        </w:rPr>
      </w:pPr>
      <w:r>
        <w:rPr>
          <w:szCs w:val="24"/>
        </w:rPr>
        <w:t xml:space="preserve">Jobs and </w:t>
      </w:r>
      <w:r w:rsidR="008B5496" w:rsidRPr="008B5496">
        <w:rPr>
          <w:szCs w:val="24"/>
        </w:rPr>
        <w:t>Income Distribution.</w:t>
      </w:r>
    </w:p>
    <w:p w14:paraId="7AA654F9" w14:textId="77777777" w:rsidR="00BA35B7" w:rsidRDefault="00BA35B7" w:rsidP="005B594F">
      <w:pPr>
        <w:widowControl/>
        <w:tabs>
          <w:tab w:val="clear" w:pos="432"/>
          <w:tab w:val="left" w:pos="1051"/>
        </w:tabs>
        <w:rPr>
          <w:szCs w:val="24"/>
        </w:rPr>
      </w:pPr>
    </w:p>
    <w:p w14:paraId="2F2114C5" w14:textId="4ABABF18" w:rsidR="00441756" w:rsidRDefault="0004251B" w:rsidP="005B594F">
      <w:pPr>
        <w:widowControl/>
        <w:tabs>
          <w:tab w:val="clear" w:pos="432"/>
          <w:tab w:val="left" w:pos="1051"/>
        </w:tabs>
        <w:rPr>
          <w:szCs w:val="24"/>
        </w:rPr>
      </w:pPr>
      <w:r>
        <w:rPr>
          <w:szCs w:val="24"/>
        </w:rPr>
        <w:t xml:space="preserve">The </w:t>
      </w:r>
      <w:r w:rsidR="00441756">
        <w:rPr>
          <w:szCs w:val="24"/>
        </w:rPr>
        <w:t>North American Free Trade Agreement (NAFTA)</w:t>
      </w:r>
      <w:r w:rsidR="00721ECA">
        <w:rPr>
          <w:szCs w:val="24"/>
        </w:rPr>
        <w:t xml:space="preserve"> is a good case study because it has been so carefully studie</w:t>
      </w:r>
      <w:r w:rsidR="00B636AF">
        <w:rPr>
          <w:szCs w:val="24"/>
        </w:rPr>
        <w:t>d</w:t>
      </w:r>
      <w:r w:rsidR="00721ECA">
        <w:rPr>
          <w:szCs w:val="24"/>
        </w:rPr>
        <w:t>.  R</w:t>
      </w:r>
      <w:r w:rsidR="00441756">
        <w:rPr>
          <w:szCs w:val="24"/>
        </w:rPr>
        <w:t xml:space="preserve">ecent amendments </w:t>
      </w:r>
      <w:r w:rsidR="00721ECA">
        <w:rPr>
          <w:szCs w:val="24"/>
        </w:rPr>
        <w:t xml:space="preserve">changed some of NAFTA's details and </w:t>
      </w:r>
      <w:r w:rsidR="00441756">
        <w:rPr>
          <w:szCs w:val="24"/>
        </w:rPr>
        <w:t xml:space="preserve">introduced the name USMCA, </w:t>
      </w:r>
      <w:r w:rsidR="00721ECA">
        <w:rPr>
          <w:szCs w:val="24"/>
        </w:rPr>
        <w:t>but it's too soon to have any evidence about whether the changes might have much impact.</w:t>
      </w:r>
    </w:p>
    <w:p w14:paraId="23C85EAC" w14:textId="58E4C187" w:rsidR="000A023D" w:rsidRDefault="000A023D" w:rsidP="005B594F">
      <w:pPr>
        <w:widowControl/>
        <w:tabs>
          <w:tab w:val="clear" w:pos="432"/>
          <w:tab w:val="left" w:pos="1051"/>
        </w:tabs>
        <w:rPr>
          <w:szCs w:val="24"/>
        </w:rPr>
      </w:pPr>
    </w:p>
    <w:p w14:paraId="528FC5D8" w14:textId="10A0D5AF" w:rsidR="000A023D" w:rsidRPr="00F67E30" w:rsidRDefault="000A023D" w:rsidP="00582FEB">
      <w:pPr>
        <w:pStyle w:val="Style1"/>
        <w:keepNext/>
        <w:numPr>
          <w:ilvl w:val="0"/>
          <w:numId w:val="45"/>
        </w:numPr>
      </w:pPr>
    </w:p>
    <w:p w14:paraId="70A5C9D4" w14:textId="77777777" w:rsidR="000A023D" w:rsidRDefault="000A023D" w:rsidP="005B594F">
      <w:pPr>
        <w:pStyle w:val="Style1"/>
        <w:keepNext/>
      </w:pPr>
    </w:p>
    <w:p w14:paraId="2F92863D" w14:textId="2844EEBD" w:rsidR="00E63006" w:rsidRDefault="00E63006" w:rsidP="005B594F">
      <w:pPr>
        <w:widowControl/>
        <w:tabs>
          <w:tab w:val="clear" w:pos="432"/>
          <w:tab w:val="left" w:pos="1051"/>
        </w:tabs>
        <w:rPr>
          <w:szCs w:val="24"/>
        </w:rPr>
      </w:pPr>
      <w:r>
        <w:rPr>
          <w:szCs w:val="24"/>
        </w:rPr>
        <w:t>First, Regional Trade Agreements</w:t>
      </w:r>
      <w:r w:rsidR="00563A02">
        <w:rPr>
          <w:szCs w:val="24"/>
        </w:rPr>
        <w:t>, or RTAs</w:t>
      </w:r>
      <w:r>
        <w:rPr>
          <w:szCs w:val="24"/>
        </w:rPr>
        <w:t xml:space="preserve">.  </w:t>
      </w:r>
    </w:p>
    <w:p w14:paraId="7787A15F" w14:textId="2946BC1D" w:rsidR="003E3098" w:rsidRDefault="003E3098" w:rsidP="005B594F">
      <w:pPr>
        <w:widowControl/>
        <w:tabs>
          <w:tab w:val="clear" w:pos="432"/>
          <w:tab w:val="left" w:pos="1051"/>
        </w:tabs>
        <w:rPr>
          <w:szCs w:val="24"/>
        </w:rPr>
      </w:pPr>
    </w:p>
    <w:p w14:paraId="60D194ED" w14:textId="77777777" w:rsidR="003E3098" w:rsidRPr="00F67E30" w:rsidRDefault="003E3098" w:rsidP="003E3098">
      <w:pPr>
        <w:pStyle w:val="Style1"/>
        <w:keepNext/>
        <w:numPr>
          <w:ilvl w:val="0"/>
          <w:numId w:val="45"/>
        </w:numPr>
      </w:pPr>
    </w:p>
    <w:p w14:paraId="634B448D" w14:textId="77777777" w:rsidR="003E3098" w:rsidRDefault="003E3098" w:rsidP="003E3098">
      <w:pPr>
        <w:pStyle w:val="Style1"/>
        <w:keepNext/>
      </w:pPr>
    </w:p>
    <w:p w14:paraId="5991CA1C" w14:textId="77777777" w:rsidR="003E3098" w:rsidRDefault="003E3098" w:rsidP="003E3098">
      <w:pPr>
        <w:widowControl/>
        <w:tabs>
          <w:tab w:val="clear" w:pos="432"/>
          <w:tab w:val="left" w:pos="1051"/>
        </w:tabs>
        <w:rPr>
          <w:szCs w:val="24"/>
        </w:rPr>
      </w:pPr>
      <w:r>
        <w:rPr>
          <w:szCs w:val="24"/>
        </w:rPr>
        <w:t>RTAs are particularly useful for logistical issues at a border between two countries, where third countries are not involved.  (For example, they can streamline formalities that slow down a truck or train in crossing the border.)  Logistics are especially important for value chains (intra-industry links) that cross borders.</w:t>
      </w:r>
    </w:p>
    <w:p w14:paraId="49037BCC" w14:textId="77777777" w:rsidR="003E3098" w:rsidRDefault="003E3098" w:rsidP="003E3098">
      <w:pPr>
        <w:widowControl/>
        <w:tabs>
          <w:tab w:val="clear" w:pos="432"/>
          <w:tab w:val="left" w:pos="1051"/>
        </w:tabs>
        <w:rPr>
          <w:szCs w:val="24"/>
        </w:rPr>
      </w:pPr>
    </w:p>
    <w:p w14:paraId="25B122F8" w14:textId="4169EAEF" w:rsidR="003E3098" w:rsidRDefault="003E3098" w:rsidP="003E3098">
      <w:pPr>
        <w:widowControl/>
        <w:tabs>
          <w:tab w:val="clear" w:pos="432"/>
          <w:tab w:val="left" w:pos="1051"/>
        </w:tabs>
        <w:rPr>
          <w:szCs w:val="24"/>
        </w:rPr>
      </w:pPr>
      <w:r>
        <w:rPr>
          <w:szCs w:val="24"/>
        </w:rPr>
        <w:t xml:space="preserve">Also, RTAs between neighboring countries have historically been important steps toward closer cooperation in general, and even political unification.  A classic example is the customs union between the many German states that existed in the mid-1800s, which contributed to pulling together modern Germany politically.  </w:t>
      </w:r>
    </w:p>
    <w:p w14:paraId="1797401D" w14:textId="77777777" w:rsidR="003E3098" w:rsidRDefault="003E3098" w:rsidP="003E3098">
      <w:pPr>
        <w:widowControl/>
        <w:tabs>
          <w:tab w:val="clear" w:pos="432"/>
          <w:tab w:val="left" w:pos="1051"/>
        </w:tabs>
        <w:rPr>
          <w:szCs w:val="24"/>
        </w:rPr>
      </w:pPr>
    </w:p>
    <w:p w14:paraId="20835EF8" w14:textId="77777777" w:rsidR="003E3098" w:rsidRDefault="003E3098" w:rsidP="003E3098">
      <w:pPr>
        <w:widowControl/>
        <w:tabs>
          <w:tab w:val="clear" w:pos="432"/>
          <w:tab w:val="left" w:pos="1051"/>
        </w:tabs>
        <w:rPr>
          <w:szCs w:val="24"/>
        </w:rPr>
      </w:pPr>
      <w:r>
        <w:rPr>
          <w:szCs w:val="24"/>
        </w:rPr>
        <w:t xml:space="preserve">The EU followed in this pattern, as it adopted a customs union before taking other measures of economic and political integration.  </w:t>
      </w:r>
    </w:p>
    <w:p w14:paraId="6ADF200A" w14:textId="77777777" w:rsidR="003E3098" w:rsidRDefault="003E3098" w:rsidP="003E3098">
      <w:pPr>
        <w:widowControl/>
        <w:tabs>
          <w:tab w:val="clear" w:pos="432"/>
          <w:tab w:val="left" w:pos="1051"/>
        </w:tabs>
        <w:rPr>
          <w:szCs w:val="24"/>
        </w:rPr>
      </w:pPr>
    </w:p>
    <w:p w14:paraId="0CDD1892" w14:textId="356BDCA8" w:rsidR="003E3098" w:rsidRDefault="003E3098" w:rsidP="003E3098">
      <w:pPr>
        <w:widowControl/>
        <w:tabs>
          <w:tab w:val="clear" w:pos="432"/>
          <w:tab w:val="left" w:pos="1051"/>
        </w:tabs>
        <w:rPr>
          <w:szCs w:val="24"/>
        </w:rPr>
      </w:pPr>
      <w:r>
        <w:rPr>
          <w:szCs w:val="24"/>
        </w:rPr>
        <w:t>GATT Art. XXIV specifically envisions RTAs that aim to create (a)</w:t>
      </w:r>
      <w:r w:rsidR="00D83989">
        <w:rPr>
          <w:szCs w:val="24"/>
        </w:rPr>
        <w:t xml:space="preserve"> a "customs union" of common tariffs between the FTA and the rest of the world</w:t>
      </w:r>
      <w:r>
        <w:rPr>
          <w:szCs w:val="24"/>
        </w:rPr>
        <w:t>, and then (b)</w:t>
      </w:r>
      <w:r w:rsidR="00D83989">
        <w:rPr>
          <w:szCs w:val="24"/>
        </w:rPr>
        <w:t xml:space="preserve"> a "free trade area" (FTA) internally, where tariffs disappear on essentially all goods</w:t>
      </w:r>
      <w:r>
        <w:rPr>
          <w:szCs w:val="24"/>
        </w:rPr>
        <w:t xml:space="preserve">. </w:t>
      </w:r>
    </w:p>
    <w:p w14:paraId="1904531C" w14:textId="77777777" w:rsidR="003E3098" w:rsidRDefault="003E3098" w:rsidP="003E3098">
      <w:pPr>
        <w:widowControl/>
        <w:tabs>
          <w:tab w:val="clear" w:pos="432"/>
          <w:tab w:val="left" w:pos="1051"/>
        </w:tabs>
        <w:rPr>
          <w:szCs w:val="24"/>
        </w:rPr>
      </w:pPr>
    </w:p>
    <w:p w14:paraId="19AB6F17" w14:textId="12116C06" w:rsidR="003E3098" w:rsidRDefault="003E3098" w:rsidP="005B594F">
      <w:pPr>
        <w:widowControl/>
        <w:tabs>
          <w:tab w:val="clear" w:pos="432"/>
          <w:tab w:val="left" w:pos="1051"/>
        </w:tabs>
        <w:rPr>
          <w:szCs w:val="24"/>
        </w:rPr>
      </w:pPr>
      <w:r>
        <w:rPr>
          <w:szCs w:val="24"/>
        </w:rPr>
        <w:t>However, the GATT's FTA concept has become something of a loophole that countries use for side-agreements where they discriminate (don't observe the MFN principle) but that don't really create free-trade areas.</w:t>
      </w:r>
    </w:p>
    <w:p w14:paraId="3552DDB6" w14:textId="77777777" w:rsidR="00E63006" w:rsidRDefault="00E63006" w:rsidP="005B594F">
      <w:pPr>
        <w:widowControl/>
        <w:tabs>
          <w:tab w:val="clear" w:pos="432"/>
          <w:tab w:val="left" w:pos="1051"/>
        </w:tabs>
        <w:rPr>
          <w:szCs w:val="24"/>
        </w:rPr>
      </w:pPr>
    </w:p>
    <w:p w14:paraId="4ADD5855" w14:textId="77777777" w:rsidR="003E3098" w:rsidRPr="00F67E30" w:rsidRDefault="003E3098" w:rsidP="003E3098">
      <w:pPr>
        <w:pStyle w:val="Style1"/>
        <w:keepNext/>
        <w:numPr>
          <w:ilvl w:val="0"/>
          <w:numId w:val="45"/>
        </w:numPr>
      </w:pPr>
    </w:p>
    <w:p w14:paraId="289297B6" w14:textId="77777777" w:rsidR="003E3098" w:rsidRDefault="003E3098" w:rsidP="003E3098">
      <w:pPr>
        <w:pStyle w:val="Style1"/>
        <w:keepNext/>
      </w:pPr>
    </w:p>
    <w:p w14:paraId="72C0FBC1" w14:textId="4B949833" w:rsidR="00FF5E4E" w:rsidRDefault="00D83989" w:rsidP="005B594F">
      <w:pPr>
        <w:widowControl/>
        <w:tabs>
          <w:tab w:val="clear" w:pos="432"/>
          <w:tab w:val="left" w:pos="1051"/>
        </w:tabs>
        <w:rPr>
          <w:szCs w:val="24"/>
        </w:rPr>
      </w:pPr>
      <w:r>
        <w:rPr>
          <w:szCs w:val="24"/>
        </w:rPr>
        <w:t>"RTA" is not actually t</w:t>
      </w:r>
      <w:r w:rsidR="009C050D">
        <w:rPr>
          <w:szCs w:val="24"/>
        </w:rPr>
        <w:t>h</w:t>
      </w:r>
      <w:r>
        <w:rPr>
          <w:szCs w:val="24"/>
        </w:rPr>
        <w:t>e</w:t>
      </w:r>
      <w:r w:rsidR="009C050D">
        <w:rPr>
          <w:szCs w:val="24"/>
        </w:rPr>
        <w:t xml:space="preserve"> term </w:t>
      </w:r>
      <w:r w:rsidR="00BC384F">
        <w:rPr>
          <w:szCs w:val="24"/>
        </w:rPr>
        <w:t>used in</w:t>
      </w:r>
      <w:r w:rsidR="009C050D">
        <w:rPr>
          <w:szCs w:val="24"/>
        </w:rPr>
        <w:t xml:space="preserve"> the GATT</w:t>
      </w:r>
      <w:r w:rsidR="00177DAA">
        <w:rPr>
          <w:szCs w:val="24"/>
        </w:rPr>
        <w:t xml:space="preserve">, which only refers to </w:t>
      </w:r>
      <w:r w:rsidR="00B052D8">
        <w:rPr>
          <w:szCs w:val="24"/>
        </w:rPr>
        <w:t xml:space="preserve">FTAs </w:t>
      </w:r>
      <w:r w:rsidR="00177DAA">
        <w:rPr>
          <w:szCs w:val="24"/>
        </w:rPr>
        <w:t>and customs unions</w:t>
      </w:r>
      <w:r w:rsidR="009C050D">
        <w:rPr>
          <w:szCs w:val="24"/>
        </w:rPr>
        <w:t>.</w:t>
      </w:r>
      <w:r w:rsidR="00BC384F">
        <w:rPr>
          <w:szCs w:val="24"/>
        </w:rPr>
        <w:t xml:space="preserve">  </w:t>
      </w:r>
      <w:r w:rsidR="00FF5E4E">
        <w:rPr>
          <w:szCs w:val="24"/>
        </w:rPr>
        <w:t>When a group of WTO members reaches an agreement that is in the WTO framework but that does not include all WTO members, it's called "plurilateral" (rather than "regional").</w:t>
      </w:r>
    </w:p>
    <w:p w14:paraId="0658B068" w14:textId="77777777" w:rsidR="00FF5E4E" w:rsidRDefault="00FF5E4E" w:rsidP="005B594F">
      <w:pPr>
        <w:widowControl/>
        <w:tabs>
          <w:tab w:val="clear" w:pos="432"/>
          <w:tab w:val="left" w:pos="1051"/>
        </w:tabs>
        <w:rPr>
          <w:szCs w:val="24"/>
        </w:rPr>
      </w:pPr>
    </w:p>
    <w:p w14:paraId="76BF380C" w14:textId="16D24747" w:rsidR="00177DAA" w:rsidRDefault="00BB21CA" w:rsidP="005B594F">
      <w:pPr>
        <w:widowControl/>
        <w:tabs>
          <w:tab w:val="clear" w:pos="432"/>
          <w:tab w:val="left" w:pos="1051"/>
        </w:tabs>
        <w:rPr>
          <w:szCs w:val="24"/>
        </w:rPr>
      </w:pPr>
      <w:r>
        <w:rPr>
          <w:szCs w:val="24"/>
        </w:rPr>
        <w:lastRenderedPageBreak/>
        <w:t>O</w:t>
      </w:r>
      <w:r>
        <w:rPr>
          <w:szCs w:val="24"/>
        </w:rPr>
        <w:t xml:space="preserve">n the other hand, </w:t>
      </w:r>
      <w:r>
        <w:rPr>
          <w:szCs w:val="24"/>
        </w:rPr>
        <w:t>t</w:t>
      </w:r>
      <w:r w:rsidR="00177DAA">
        <w:rPr>
          <w:szCs w:val="24"/>
        </w:rPr>
        <w:t xml:space="preserve">he WTO, has set up a committee to assess whether </w:t>
      </w:r>
      <w:r w:rsidR="00B052D8">
        <w:rPr>
          <w:szCs w:val="24"/>
        </w:rPr>
        <w:t>RTA</w:t>
      </w:r>
      <w:r w:rsidR="00177DAA">
        <w:rPr>
          <w:szCs w:val="24"/>
        </w:rPr>
        <w:t xml:space="preserve">s meet the standards set in the GATT, and it </w:t>
      </w:r>
      <w:r w:rsidR="00FD45C2">
        <w:rPr>
          <w:szCs w:val="24"/>
        </w:rPr>
        <w:t xml:space="preserve">does </w:t>
      </w:r>
      <w:r w:rsidR="00177DAA">
        <w:rPr>
          <w:szCs w:val="24"/>
        </w:rPr>
        <w:t>call it the committee for "Regional Trade Agreements."</w:t>
      </w:r>
    </w:p>
    <w:p w14:paraId="4F9678E5" w14:textId="77777777" w:rsidR="00177DAA" w:rsidRDefault="00177DAA" w:rsidP="005B594F">
      <w:pPr>
        <w:widowControl/>
        <w:tabs>
          <w:tab w:val="clear" w:pos="432"/>
          <w:tab w:val="left" w:pos="1051"/>
        </w:tabs>
        <w:rPr>
          <w:szCs w:val="24"/>
        </w:rPr>
      </w:pPr>
    </w:p>
    <w:p w14:paraId="0D0DC327" w14:textId="4BF9CC9D" w:rsidR="009C050D" w:rsidRDefault="00BC384F" w:rsidP="005B594F">
      <w:pPr>
        <w:widowControl/>
        <w:tabs>
          <w:tab w:val="clear" w:pos="432"/>
          <w:tab w:val="left" w:pos="1051"/>
        </w:tabs>
        <w:rPr>
          <w:szCs w:val="24"/>
        </w:rPr>
      </w:pPr>
      <w:r>
        <w:rPr>
          <w:szCs w:val="24"/>
        </w:rPr>
        <w:t>A</w:t>
      </w:r>
      <w:r w:rsidR="00D03867">
        <w:rPr>
          <w:szCs w:val="24"/>
        </w:rPr>
        <w:t xml:space="preserve">n </w:t>
      </w:r>
      <w:r>
        <w:rPr>
          <w:szCs w:val="24"/>
        </w:rPr>
        <w:t>alternative term, which the reference book by Hoek</w:t>
      </w:r>
      <w:r w:rsidR="00D03867">
        <w:rPr>
          <w:szCs w:val="24"/>
        </w:rPr>
        <w:t>man</w:t>
      </w:r>
      <w:r>
        <w:rPr>
          <w:szCs w:val="24"/>
        </w:rPr>
        <w:t xml:space="preserve"> and Kostec</w:t>
      </w:r>
      <w:r w:rsidR="00D03867">
        <w:rPr>
          <w:szCs w:val="24"/>
        </w:rPr>
        <w:t>ki</w:t>
      </w:r>
      <w:r>
        <w:rPr>
          <w:szCs w:val="24"/>
        </w:rPr>
        <w:t xml:space="preserve"> uses, is "preferential trade agreements."</w:t>
      </w:r>
      <w:r w:rsidR="009C050D">
        <w:rPr>
          <w:szCs w:val="24"/>
        </w:rPr>
        <w:t xml:space="preserve">  </w:t>
      </w:r>
      <w:r w:rsidR="007B4963">
        <w:rPr>
          <w:szCs w:val="24"/>
        </w:rPr>
        <w:t>This reflects that</w:t>
      </w:r>
      <w:r w:rsidR="00E26B4A">
        <w:rPr>
          <w:szCs w:val="24"/>
        </w:rPr>
        <w:t xml:space="preserve"> the nature of the agreements is to give preference to certain countries over others</w:t>
      </w:r>
      <w:r w:rsidR="00E26B4A">
        <w:rPr>
          <w:szCs w:val="24"/>
        </w:rPr>
        <w:t>.  (Also,</w:t>
      </w:r>
      <w:r w:rsidR="007B4963">
        <w:rPr>
          <w:szCs w:val="24"/>
        </w:rPr>
        <w:t xml:space="preserve"> the participants</w:t>
      </w:r>
      <w:r w:rsidR="00525FCD">
        <w:rPr>
          <w:szCs w:val="24"/>
        </w:rPr>
        <w:t xml:space="preserve"> in RTAs</w:t>
      </w:r>
      <w:r w:rsidR="007B4963">
        <w:rPr>
          <w:szCs w:val="24"/>
        </w:rPr>
        <w:t xml:space="preserve"> may not necessarily be in the same </w:t>
      </w:r>
      <w:r w:rsidR="00525FCD">
        <w:rPr>
          <w:szCs w:val="24"/>
        </w:rPr>
        <w:t xml:space="preserve">geographical </w:t>
      </w:r>
      <w:r w:rsidR="007B4963">
        <w:rPr>
          <w:szCs w:val="24"/>
        </w:rPr>
        <w:t>region</w:t>
      </w:r>
      <w:r w:rsidR="00E26B4A">
        <w:rPr>
          <w:szCs w:val="24"/>
        </w:rPr>
        <w:t xml:space="preserve">, </w:t>
      </w:r>
      <w:r w:rsidR="00001AE7">
        <w:rPr>
          <w:szCs w:val="24"/>
        </w:rPr>
        <w:t xml:space="preserve">so the agreement may not </w:t>
      </w:r>
      <w:r w:rsidR="00E26B4A">
        <w:rPr>
          <w:szCs w:val="24"/>
        </w:rPr>
        <w:t>literally</w:t>
      </w:r>
      <w:r w:rsidR="00001AE7">
        <w:rPr>
          <w:szCs w:val="24"/>
        </w:rPr>
        <w:t xml:space="preserve"> be "regional</w:t>
      </w:r>
      <w:r w:rsidR="00E26B4A">
        <w:rPr>
          <w:szCs w:val="24"/>
        </w:rPr>
        <w:t>.</w:t>
      </w:r>
      <w:r w:rsidR="00001AE7">
        <w:rPr>
          <w:szCs w:val="24"/>
        </w:rPr>
        <w:t>")</w:t>
      </w:r>
    </w:p>
    <w:p w14:paraId="155D91F4" w14:textId="41B50712" w:rsidR="00177DAA" w:rsidRDefault="00177DAA" w:rsidP="005B594F">
      <w:pPr>
        <w:widowControl/>
        <w:tabs>
          <w:tab w:val="clear" w:pos="432"/>
          <w:tab w:val="left" w:pos="1051"/>
        </w:tabs>
        <w:rPr>
          <w:szCs w:val="24"/>
        </w:rPr>
      </w:pPr>
    </w:p>
    <w:p w14:paraId="663C6C2F" w14:textId="268A94E5" w:rsidR="006B1840" w:rsidRDefault="00177DAA" w:rsidP="005B594F">
      <w:pPr>
        <w:widowControl/>
        <w:tabs>
          <w:tab w:val="clear" w:pos="432"/>
          <w:tab w:val="left" w:pos="1051"/>
        </w:tabs>
        <w:rPr>
          <w:szCs w:val="24"/>
        </w:rPr>
      </w:pPr>
      <w:r>
        <w:rPr>
          <w:szCs w:val="24"/>
        </w:rPr>
        <w:t>For the WTO, however, "preferential" refers to one-way, non-reciprocal practices where one country gives concessions to another without asking for concession</w:t>
      </w:r>
      <w:r w:rsidR="008E67D2">
        <w:rPr>
          <w:szCs w:val="24"/>
        </w:rPr>
        <w:t>s</w:t>
      </w:r>
      <w:r>
        <w:rPr>
          <w:szCs w:val="24"/>
        </w:rPr>
        <w:t xml:space="preserve"> in return</w:t>
      </w:r>
      <w:r w:rsidR="00821AA9">
        <w:rPr>
          <w:szCs w:val="24"/>
        </w:rPr>
        <w:t xml:space="preserve">.  This is the case under </w:t>
      </w:r>
      <w:r>
        <w:rPr>
          <w:szCs w:val="24"/>
        </w:rPr>
        <w:t>the Generalized System of Preferences</w:t>
      </w:r>
      <w:r w:rsidR="00525FCD">
        <w:rPr>
          <w:szCs w:val="24"/>
        </w:rPr>
        <w:t xml:space="preserve"> benefiting developing countries</w:t>
      </w:r>
      <w:r>
        <w:rPr>
          <w:szCs w:val="24"/>
        </w:rPr>
        <w:t>.</w:t>
      </w:r>
    </w:p>
    <w:p w14:paraId="05818013" w14:textId="541B04CF" w:rsidR="004B2F04" w:rsidRDefault="004B2F04" w:rsidP="005B594F">
      <w:pPr>
        <w:widowControl/>
        <w:tabs>
          <w:tab w:val="clear" w:pos="432"/>
          <w:tab w:val="left" w:pos="1051"/>
        </w:tabs>
        <w:rPr>
          <w:szCs w:val="24"/>
        </w:rPr>
      </w:pPr>
    </w:p>
    <w:p w14:paraId="2B9463F9" w14:textId="12054CB5" w:rsidR="004B2F04" w:rsidRDefault="004B2F04" w:rsidP="005B594F">
      <w:pPr>
        <w:widowControl/>
        <w:tabs>
          <w:tab w:val="clear" w:pos="432"/>
          <w:tab w:val="left" w:pos="1051"/>
        </w:tabs>
        <w:rPr>
          <w:szCs w:val="24"/>
        </w:rPr>
      </w:pPr>
      <w:r>
        <w:rPr>
          <w:szCs w:val="24"/>
        </w:rPr>
        <w:t>I hope the somewhat ambiguous use of terms by different sources isn't confusing for you!</w:t>
      </w:r>
    </w:p>
    <w:p w14:paraId="0BCE7388" w14:textId="0A32EEEB" w:rsidR="007D18C2" w:rsidRDefault="007D18C2" w:rsidP="005B594F">
      <w:pPr>
        <w:widowControl/>
        <w:tabs>
          <w:tab w:val="clear" w:pos="432"/>
          <w:tab w:val="left" w:pos="1051"/>
        </w:tabs>
        <w:rPr>
          <w:szCs w:val="24"/>
        </w:rPr>
      </w:pPr>
    </w:p>
    <w:p w14:paraId="15042807" w14:textId="5E5FC872" w:rsidR="00401215" w:rsidRDefault="00401215" w:rsidP="005B594F">
      <w:pPr>
        <w:widowControl/>
        <w:tabs>
          <w:tab w:val="clear" w:pos="432"/>
          <w:tab w:val="left" w:pos="1051"/>
        </w:tabs>
        <w:rPr>
          <w:szCs w:val="24"/>
        </w:rPr>
      </w:pPr>
      <w:r>
        <w:rPr>
          <w:szCs w:val="24"/>
        </w:rPr>
        <w:t xml:space="preserve">You might </w:t>
      </w:r>
      <w:r w:rsidR="00856158">
        <w:rPr>
          <w:szCs w:val="24"/>
        </w:rPr>
        <w:t xml:space="preserve">also </w:t>
      </w:r>
      <w:r>
        <w:rPr>
          <w:szCs w:val="24"/>
        </w:rPr>
        <w:t xml:space="preserve">notice that the GATT uses the technical term "customs territory."  This has to do with the fact that a country's territory may not be all </w:t>
      </w:r>
      <w:r w:rsidR="009928F4">
        <w:rPr>
          <w:szCs w:val="24"/>
        </w:rPr>
        <w:t xml:space="preserve">be governed by the same </w:t>
      </w:r>
      <w:r>
        <w:rPr>
          <w:szCs w:val="24"/>
        </w:rPr>
        <w:t xml:space="preserve">customs </w:t>
      </w:r>
      <w:r w:rsidR="009928F4">
        <w:rPr>
          <w:szCs w:val="24"/>
        </w:rPr>
        <w:t>rules</w:t>
      </w:r>
      <w:r>
        <w:rPr>
          <w:szCs w:val="24"/>
        </w:rPr>
        <w:t xml:space="preserve">.  </w:t>
      </w:r>
      <w:r w:rsidR="00725C61">
        <w:rPr>
          <w:szCs w:val="24"/>
        </w:rPr>
        <w:t>Some land</w:t>
      </w:r>
      <w:r w:rsidR="00CE068C">
        <w:rPr>
          <w:szCs w:val="24"/>
        </w:rPr>
        <w:t xml:space="preserve">, like an industrial park adjacent to a </w:t>
      </w:r>
      <w:r w:rsidR="00B4354A">
        <w:rPr>
          <w:szCs w:val="24"/>
        </w:rPr>
        <w:t>sea</w:t>
      </w:r>
      <w:r w:rsidR="00CE068C">
        <w:rPr>
          <w:szCs w:val="24"/>
        </w:rPr>
        <w:t>port,</w:t>
      </w:r>
      <w:r w:rsidR="00725C61">
        <w:rPr>
          <w:szCs w:val="24"/>
        </w:rPr>
        <w:t xml:space="preserve"> may be designated a "free zone" or "special economic zone" </w:t>
      </w:r>
      <w:r w:rsidR="00856158">
        <w:rPr>
          <w:szCs w:val="24"/>
        </w:rPr>
        <w:t>with</w:t>
      </w:r>
      <w:r w:rsidR="00725C61">
        <w:rPr>
          <w:szCs w:val="24"/>
        </w:rPr>
        <w:t xml:space="preserve"> a separate set of tariff rates and customs rules, making it effectively outside the country's customs territory, even though it is </w:t>
      </w:r>
      <w:r w:rsidR="004B2F04">
        <w:rPr>
          <w:szCs w:val="24"/>
        </w:rPr>
        <w:t>the sovereign's</w:t>
      </w:r>
      <w:r w:rsidR="00725C61">
        <w:rPr>
          <w:szCs w:val="24"/>
        </w:rPr>
        <w:t xml:space="preserve"> territory.</w:t>
      </w:r>
      <w:r w:rsidR="0096228E">
        <w:rPr>
          <w:szCs w:val="24"/>
        </w:rPr>
        <w:t xml:space="preserve">  Also, some </w:t>
      </w:r>
      <w:r w:rsidR="00856158">
        <w:rPr>
          <w:szCs w:val="24"/>
        </w:rPr>
        <w:t xml:space="preserve">separate ("overseas") </w:t>
      </w:r>
      <w:r w:rsidR="0096228E">
        <w:rPr>
          <w:szCs w:val="24"/>
        </w:rPr>
        <w:t>territories may have customs regimes that differ from their sovereign's home territory, like Gibraltar's compared to the UK's.</w:t>
      </w:r>
    </w:p>
    <w:p w14:paraId="1A1D8507" w14:textId="77777777" w:rsidR="009C050D" w:rsidRDefault="009C050D" w:rsidP="005B594F">
      <w:pPr>
        <w:widowControl/>
        <w:tabs>
          <w:tab w:val="clear" w:pos="432"/>
          <w:tab w:val="left" w:pos="1051"/>
        </w:tabs>
        <w:rPr>
          <w:szCs w:val="24"/>
        </w:rPr>
      </w:pPr>
    </w:p>
    <w:p w14:paraId="1F0BF930" w14:textId="77777777" w:rsidR="00BC384F" w:rsidRPr="00582FEB" w:rsidRDefault="00BC384F" w:rsidP="00582FEB">
      <w:pPr>
        <w:pStyle w:val="ListParagraph"/>
        <w:keepNext/>
        <w:widowControl/>
        <w:numPr>
          <w:ilvl w:val="0"/>
          <w:numId w:val="45"/>
        </w:numPr>
        <w:tabs>
          <w:tab w:val="clear" w:pos="432"/>
          <w:tab w:val="left" w:pos="1051"/>
        </w:tabs>
        <w:rPr>
          <w:szCs w:val="24"/>
        </w:rPr>
      </w:pPr>
    </w:p>
    <w:p w14:paraId="456FDCB1" w14:textId="77777777" w:rsidR="00582FEB" w:rsidRDefault="00582FEB" w:rsidP="005B594F">
      <w:pPr>
        <w:widowControl/>
        <w:tabs>
          <w:tab w:val="clear" w:pos="432"/>
          <w:tab w:val="left" w:pos="1051"/>
        </w:tabs>
        <w:rPr>
          <w:szCs w:val="24"/>
        </w:rPr>
      </w:pPr>
    </w:p>
    <w:p w14:paraId="08F36C8E" w14:textId="315282C7" w:rsidR="00BC384F" w:rsidRDefault="00BC384F" w:rsidP="005B594F">
      <w:pPr>
        <w:widowControl/>
        <w:tabs>
          <w:tab w:val="clear" w:pos="432"/>
          <w:tab w:val="left" w:pos="1051"/>
        </w:tabs>
        <w:rPr>
          <w:szCs w:val="24"/>
        </w:rPr>
      </w:pPr>
      <w:r>
        <w:rPr>
          <w:szCs w:val="24"/>
        </w:rPr>
        <w:t xml:space="preserve">RTAs have become much more common since 1990.  </w:t>
      </w:r>
    </w:p>
    <w:p w14:paraId="7D9826A6" w14:textId="77777777" w:rsidR="00BC384F" w:rsidRDefault="00BC384F" w:rsidP="005B594F">
      <w:pPr>
        <w:widowControl/>
        <w:tabs>
          <w:tab w:val="clear" w:pos="432"/>
          <w:tab w:val="left" w:pos="1051"/>
        </w:tabs>
        <w:rPr>
          <w:szCs w:val="24"/>
        </w:rPr>
      </w:pPr>
    </w:p>
    <w:p w14:paraId="510FAECE" w14:textId="18D2C96C" w:rsidR="00BC384F" w:rsidRDefault="00BC384F" w:rsidP="005B594F">
      <w:pPr>
        <w:widowControl/>
        <w:tabs>
          <w:tab w:val="clear" w:pos="432"/>
          <w:tab w:val="left" w:pos="1051"/>
        </w:tabs>
        <w:rPr>
          <w:szCs w:val="24"/>
        </w:rPr>
      </w:pPr>
      <w:r>
        <w:rPr>
          <w:szCs w:val="24"/>
        </w:rPr>
        <w:t xml:space="preserve">In </w:t>
      </w:r>
      <w:r w:rsidR="001907D7">
        <w:rPr>
          <w:szCs w:val="24"/>
        </w:rPr>
        <w:t>the first years after 1945 (</w:t>
      </w:r>
      <w:r>
        <w:rPr>
          <w:szCs w:val="24"/>
        </w:rPr>
        <w:t xml:space="preserve">the early </w:t>
      </w:r>
      <w:r w:rsidR="001907D7">
        <w:rPr>
          <w:szCs w:val="24"/>
        </w:rPr>
        <w:t xml:space="preserve">years of the </w:t>
      </w:r>
      <w:r>
        <w:rPr>
          <w:szCs w:val="24"/>
        </w:rPr>
        <w:t>GATT</w:t>
      </w:r>
      <w:r w:rsidR="001907D7">
        <w:rPr>
          <w:szCs w:val="24"/>
        </w:rPr>
        <w:t>)</w:t>
      </w:r>
      <w:r>
        <w:rPr>
          <w:szCs w:val="24"/>
        </w:rPr>
        <w:t xml:space="preserve">, cooperation </w:t>
      </w:r>
      <w:r w:rsidR="003C3C72">
        <w:rPr>
          <w:szCs w:val="24"/>
        </w:rPr>
        <w:t xml:space="preserve">agreements </w:t>
      </w:r>
      <w:r>
        <w:rPr>
          <w:szCs w:val="24"/>
        </w:rPr>
        <w:t xml:space="preserve">within Western Europe </w:t>
      </w:r>
      <w:r w:rsidR="00AF0983">
        <w:rPr>
          <w:szCs w:val="24"/>
        </w:rPr>
        <w:t>were</w:t>
      </w:r>
      <w:r>
        <w:rPr>
          <w:szCs w:val="24"/>
        </w:rPr>
        <w:t xml:space="preserve"> an important source of RTAs.  In recent years, East Asian countries have shown some of the same spirit of building closer regional ties through </w:t>
      </w:r>
      <w:r w:rsidR="00D61AA9">
        <w:rPr>
          <w:szCs w:val="24"/>
        </w:rPr>
        <w:t xml:space="preserve">regional commercial </w:t>
      </w:r>
      <w:r>
        <w:rPr>
          <w:szCs w:val="24"/>
        </w:rPr>
        <w:t xml:space="preserve">agreements. </w:t>
      </w:r>
    </w:p>
    <w:p w14:paraId="61B20274" w14:textId="77777777" w:rsidR="00BC384F" w:rsidRDefault="00BC384F" w:rsidP="005B594F">
      <w:pPr>
        <w:widowControl/>
        <w:tabs>
          <w:tab w:val="clear" w:pos="432"/>
          <w:tab w:val="left" w:pos="1051"/>
        </w:tabs>
        <w:rPr>
          <w:szCs w:val="24"/>
        </w:rPr>
      </w:pPr>
    </w:p>
    <w:p w14:paraId="05151262" w14:textId="21CF5EC1" w:rsidR="00BC384F" w:rsidRDefault="00BC384F" w:rsidP="005B594F">
      <w:pPr>
        <w:widowControl/>
        <w:tabs>
          <w:tab w:val="clear" w:pos="432"/>
          <w:tab w:val="left" w:pos="1051"/>
        </w:tabs>
        <w:rPr>
          <w:szCs w:val="24"/>
        </w:rPr>
      </w:pPr>
      <w:r>
        <w:rPr>
          <w:szCs w:val="24"/>
        </w:rPr>
        <w:t xml:space="preserve">For its part, the U.S. started using RTAs in the 1980s to </w:t>
      </w:r>
      <w:r w:rsidR="00B1382E">
        <w:rPr>
          <w:szCs w:val="24"/>
        </w:rPr>
        <w:t xml:space="preserve">get concessions from other countries on </w:t>
      </w:r>
      <w:r>
        <w:rPr>
          <w:szCs w:val="24"/>
        </w:rPr>
        <w:t>regulatory issues that didn't fit in the multilateral agenda of that era.</w:t>
      </w:r>
    </w:p>
    <w:p w14:paraId="146EDED8" w14:textId="77777777" w:rsidR="00BC384F" w:rsidRDefault="00BC384F" w:rsidP="005B594F">
      <w:pPr>
        <w:widowControl/>
        <w:tabs>
          <w:tab w:val="clear" w:pos="432"/>
          <w:tab w:val="left" w:pos="1051"/>
        </w:tabs>
        <w:rPr>
          <w:szCs w:val="24"/>
        </w:rPr>
      </w:pPr>
    </w:p>
    <w:p w14:paraId="19A90BB5" w14:textId="6B825D22" w:rsidR="00B63617" w:rsidRPr="00F67E30" w:rsidRDefault="00B63617" w:rsidP="00582FEB">
      <w:pPr>
        <w:pStyle w:val="Style1"/>
        <w:keepNext/>
        <w:numPr>
          <w:ilvl w:val="0"/>
          <w:numId w:val="45"/>
        </w:numPr>
      </w:pPr>
    </w:p>
    <w:p w14:paraId="0532D980" w14:textId="7067B973" w:rsidR="00B63617" w:rsidRDefault="00B63617" w:rsidP="005B594F">
      <w:pPr>
        <w:pStyle w:val="Style1"/>
        <w:keepNext/>
      </w:pPr>
    </w:p>
    <w:p w14:paraId="685A75E2" w14:textId="77777777" w:rsidR="00504412" w:rsidRDefault="007A177D" w:rsidP="005B594F">
      <w:pPr>
        <w:widowControl/>
        <w:tabs>
          <w:tab w:val="clear" w:pos="432"/>
          <w:tab w:val="left" w:pos="1051"/>
        </w:tabs>
        <w:rPr>
          <w:szCs w:val="24"/>
        </w:rPr>
      </w:pPr>
      <w:r>
        <w:rPr>
          <w:szCs w:val="24"/>
        </w:rPr>
        <w:t>Whatever</w:t>
      </w:r>
      <w:r w:rsidR="00A4581C">
        <w:rPr>
          <w:szCs w:val="24"/>
        </w:rPr>
        <w:t xml:space="preserve"> an RTA's purpose is, it </w:t>
      </w:r>
      <w:r>
        <w:rPr>
          <w:szCs w:val="24"/>
        </w:rPr>
        <w:t xml:space="preserve">inherently </w:t>
      </w:r>
      <w:r w:rsidR="00A4581C">
        <w:rPr>
          <w:szCs w:val="24"/>
        </w:rPr>
        <w:t>treats insiders differently from outsiders</w:t>
      </w:r>
      <w:r>
        <w:rPr>
          <w:szCs w:val="24"/>
        </w:rPr>
        <w:t xml:space="preserve">.  </w:t>
      </w:r>
    </w:p>
    <w:p w14:paraId="6E72136F" w14:textId="77777777" w:rsidR="00504412" w:rsidRDefault="00504412" w:rsidP="005B594F">
      <w:pPr>
        <w:widowControl/>
        <w:tabs>
          <w:tab w:val="clear" w:pos="432"/>
          <w:tab w:val="left" w:pos="1051"/>
        </w:tabs>
        <w:rPr>
          <w:szCs w:val="24"/>
        </w:rPr>
      </w:pPr>
    </w:p>
    <w:p w14:paraId="74F96F46" w14:textId="10FC620A" w:rsidR="00504412" w:rsidRDefault="007A177D" w:rsidP="005B594F">
      <w:pPr>
        <w:widowControl/>
        <w:tabs>
          <w:tab w:val="clear" w:pos="432"/>
          <w:tab w:val="left" w:pos="1051"/>
        </w:tabs>
        <w:rPr>
          <w:szCs w:val="24"/>
        </w:rPr>
      </w:pPr>
      <w:r>
        <w:rPr>
          <w:szCs w:val="24"/>
        </w:rPr>
        <w:t xml:space="preserve">And yet, in today's world, it's </w:t>
      </w:r>
      <w:r w:rsidR="00265505">
        <w:rPr>
          <w:szCs w:val="24"/>
        </w:rPr>
        <w:t>common</w:t>
      </w:r>
      <w:r>
        <w:rPr>
          <w:szCs w:val="24"/>
        </w:rPr>
        <w:t xml:space="preserve"> that no product is 100% "inside," since it surely will have components coming from outside the region.  Implementing </w:t>
      </w:r>
      <w:r w:rsidR="001F225A">
        <w:rPr>
          <w:szCs w:val="24"/>
        </w:rPr>
        <w:t>an</w:t>
      </w:r>
      <w:r>
        <w:rPr>
          <w:szCs w:val="24"/>
        </w:rPr>
        <w:t xml:space="preserve"> RTA therefore involves toleration for some degree of </w:t>
      </w:r>
      <w:r w:rsidR="000B0CB2">
        <w:rPr>
          <w:szCs w:val="24"/>
        </w:rPr>
        <w:t xml:space="preserve">outside </w:t>
      </w:r>
      <w:r>
        <w:rPr>
          <w:szCs w:val="24"/>
        </w:rPr>
        <w:t>componentry</w:t>
      </w:r>
      <w:r w:rsidR="00BB7C0A">
        <w:rPr>
          <w:szCs w:val="24"/>
        </w:rPr>
        <w:t xml:space="preserve"> in goods that are going to be treated as "inside" goods for the purpose of getting the RTA's benefits (zero tariffs, for example).  </w:t>
      </w:r>
    </w:p>
    <w:p w14:paraId="3D155F0C" w14:textId="77777777" w:rsidR="00504412" w:rsidRDefault="00504412" w:rsidP="005B594F">
      <w:pPr>
        <w:widowControl/>
        <w:tabs>
          <w:tab w:val="clear" w:pos="432"/>
          <w:tab w:val="left" w:pos="1051"/>
        </w:tabs>
        <w:rPr>
          <w:szCs w:val="24"/>
        </w:rPr>
      </w:pPr>
    </w:p>
    <w:p w14:paraId="4D44247C" w14:textId="36791E9D" w:rsidR="007A177D" w:rsidRDefault="00BB7C0A" w:rsidP="005B594F">
      <w:pPr>
        <w:widowControl/>
        <w:tabs>
          <w:tab w:val="clear" w:pos="432"/>
          <w:tab w:val="left" w:pos="1051"/>
        </w:tabs>
        <w:rPr>
          <w:szCs w:val="24"/>
        </w:rPr>
      </w:pPr>
      <w:r>
        <w:rPr>
          <w:szCs w:val="24"/>
        </w:rPr>
        <w:t xml:space="preserve">This </w:t>
      </w:r>
      <w:r w:rsidR="0081791D">
        <w:rPr>
          <w:szCs w:val="24"/>
        </w:rPr>
        <w:t xml:space="preserve">requires </w:t>
      </w:r>
      <w:r>
        <w:rPr>
          <w:szCs w:val="24"/>
        </w:rPr>
        <w:t xml:space="preserve">the RTA's members to </w:t>
      </w:r>
      <w:r w:rsidR="007A177D">
        <w:rPr>
          <w:szCs w:val="24"/>
        </w:rPr>
        <w:t>polic</w:t>
      </w:r>
      <w:r>
        <w:rPr>
          <w:szCs w:val="24"/>
        </w:rPr>
        <w:t>e</w:t>
      </w:r>
      <w:r w:rsidR="007A177D">
        <w:rPr>
          <w:szCs w:val="24"/>
        </w:rPr>
        <w:t xml:space="preserve"> products to verify that they conform</w:t>
      </w:r>
      <w:r w:rsidR="00C61FD9">
        <w:rPr>
          <w:szCs w:val="24"/>
        </w:rPr>
        <w:t xml:space="preserve"> to the RTA's componentry standards</w:t>
      </w:r>
      <w:r>
        <w:rPr>
          <w:szCs w:val="24"/>
        </w:rPr>
        <w:t xml:space="preserve"> — otherwise, someone would claim benefits for a good with 99% outside componentry (that is, a</w:t>
      </w:r>
      <w:r w:rsidR="00265505">
        <w:rPr>
          <w:szCs w:val="24"/>
        </w:rPr>
        <w:t>n imported</w:t>
      </w:r>
      <w:r>
        <w:rPr>
          <w:szCs w:val="24"/>
        </w:rPr>
        <w:t xml:space="preserve"> good that was just re-packaged)</w:t>
      </w:r>
      <w:r w:rsidR="007A177D">
        <w:rPr>
          <w:szCs w:val="24"/>
        </w:rPr>
        <w:t>.</w:t>
      </w:r>
    </w:p>
    <w:p w14:paraId="5D1B2211" w14:textId="74F6D0A5" w:rsidR="008C2A7A" w:rsidRDefault="008C2A7A" w:rsidP="005B594F">
      <w:pPr>
        <w:widowControl/>
        <w:tabs>
          <w:tab w:val="clear" w:pos="432"/>
          <w:tab w:val="left" w:pos="1051"/>
        </w:tabs>
        <w:rPr>
          <w:szCs w:val="24"/>
        </w:rPr>
      </w:pPr>
    </w:p>
    <w:p w14:paraId="0DA4152A" w14:textId="0FC1F0C6" w:rsidR="00B76AE4" w:rsidRDefault="00F6153E" w:rsidP="005B594F">
      <w:pPr>
        <w:widowControl/>
        <w:tabs>
          <w:tab w:val="clear" w:pos="432"/>
          <w:tab w:val="left" w:pos="1051"/>
        </w:tabs>
        <w:rPr>
          <w:szCs w:val="24"/>
        </w:rPr>
      </w:pPr>
      <w:r>
        <w:rPr>
          <w:szCs w:val="24"/>
        </w:rPr>
        <w:t>To give a more concrete</w:t>
      </w:r>
      <w:r w:rsidR="007A177D">
        <w:rPr>
          <w:szCs w:val="24"/>
        </w:rPr>
        <w:t xml:space="preserve"> example, suppose an RTA's purpose is to develop motor vehicle production in the region</w:t>
      </w:r>
      <w:r w:rsidR="001D1713">
        <w:rPr>
          <w:szCs w:val="24"/>
        </w:rPr>
        <w:t xml:space="preserve">.  It might </w:t>
      </w:r>
      <w:r w:rsidR="007A177D">
        <w:rPr>
          <w:szCs w:val="24"/>
        </w:rPr>
        <w:t>giv</w:t>
      </w:r>
      <w:r w:rsidR="001D1713">
        <w:rPr>
          <w:szCs w:val="24"/>
        </w:rPr>
        <w:t>e</w:t>
      </w:r>
      <w:r w:rsidR="007A177D">
        <w:rPr>
          <w:szCs w:val="24"/>
        </w:rPr>
        <w:t xml:space="preserve"> producers in </w:t>
      </w:r>
      <w:r w:rsidR="00907B16">
        <w:rPr>
          <w:szCs w:val="24"/>
        </w:rPr>
        <w:t>each</w:t>
      </w:r>
      <w:r w:rsidR="007A177D">
        <w:rPr>
          <w:szCs w:val="24"/>
        </w:rPr>
        <w:t xml:space="preserve"> member's territory the ability to sell </w:t>
      </w:r>
      <w:r w:rsidR="00AB0EF0">
        <w:rPr>
          <w:szCs w:val="24"/>
        </w:rPr>
        <w:t xml:space="preserve">cars </w:t>
      </w:r>
      <w:r w:rsidR="007A177D">
        <w:rPr>
          <w:szCs w:val="24"/>
        </w:rPr>
        <w:t xml:space="preserve">duty-free in other members' territories, while maintaining existing import tariffs on vehicles coming from non-members.  </w:t>
      </w:r>
      <w:r w:rsidR="00B76AE4">
        <w:rPr>
          <w:szCs w:val="24"/>
        </w:rPr>
        <w:t xml:space="preserve">This could allow "inside" producers to </w:t>
      </w:r>
      <w:r w:rsidR="00907B16">
        <w:rPr>
          <w:szCs w:val="24"/>
        </w:rPr>
        <w:t xml:space="preserve">produce for the whole region, </w:t>
      </w:r>
      <w:r w:rsidR="00B76AE4">
        <w:rPr>
          <w:szCs w:val="24"/>
        </w:rPr>
        <w:t>achiev</w:t>
      </w:r>
      <w:r w:rsidR="00096559">
        <w:rPr>
          <w:szCs w:val="24"/>
        </w:rPr>
        <w:t>ing</w:t>
      </w:r>
      <w:r w:rsidR="00B76AE4">
        <w:rPr>
          <w:szCs w:val="24"/>
        </w:rPr>
        <w:t xml:space="preserve"> economies of scale and </w:t>
      </w:r>
      <w:r w:rsidR="00096559">
        <w:rPr>
          <w:szCs w:val="24"/>
        </w:rPr>
        <w:t>reducing</w:t>
      </w:r>
      <w:r w:rsidR="00B76AE4">
        <w:rPr>
          <w:szCs w:val="24"/>
        </w:rPr>
        <w:t xml:space="preserve"> costs.  </w:t>
      </w:r>
    </w:p>
    <w:p w14:paraId="454CD5A9" w14:textId="77777777" w:rsidR="00B76AE4" w:rsidRDefault="00B76AE4" w:rsidP="005B594F">
      <w:pPr>
        <w:widowControl/>
        <w:tabs>
          <w:tab w:val="clear" w:pos="432"/>
          <w:tab w:val="left" w:pos="1051"/>
        </w:tabs>
        <w:rPr>
          <w:szCs w:val="24"/>
        </w:rPr>
      </w:pPr>
    </w:p>
    <w:p w14:paraId="7DD60F06" w14:textId="42BFAEF5" w:rsidR="00F73340" w:rsidRDefault="00F73340" w:rsidP="005B594F">
      <w:pPr>
        <w:widowControl/>
        <w:tabs>
          <w:tab w:val="clear" w:pos="432"/>
          <w:tab w:val="left" w:pos="1051"/>
        </w:tabs>
        <w:rPr>
          <w:szCs w:val="24"/>
        </w:rPr>
      </w:pPr>
      <w:r>
        <w:rPr>
          <w:szCs w:val="24"/>
        </w:rPr>
        <w:t xml:space="preserve">On the other hand, the RTA may not be intended to cut off "outside" sources of </w:t>
      </w:r>
      <w:r w:rsidR="00E76781">
        <w:rPr>
          <w:szCs w:val="24"/>
        </w:rPr>
        <w:t xml:space="preserve">individual </w:t>
      </w:r>
      <w:r w:rsidR="007A177D">
        <w:rPr>
          <w:szCs w:val="24"/>
        </w:rPr>
        <w:t>parts</w:t>
      </w:r>
      <w:r>
        <w:rPr>
          <w:szCs w:val="24"/>
        </w:rPr>
        <w:t xml:space="preserve"> like</w:t>
      </w:r>
      <w:r w:rsidR="007A177D">
        <w:rPr>
          <w:szCs w:val="24"/>
        </w:rPr>
        <w:t xml:space="preserve"> radios or tires</w:t>
      </w:r>
      <w:r>
        <w:rPr>
          <w:szCs w:val="24"/>
        </w:rPr>
        <w:t>,</w:t>
      </w:r>
      <w:r w:rsidR="007A177D">
        <w:rPr>
          <w:szCs w:val="24"/>
        </w:rPr>
        <w:t xml:space="preserve"> </w:t>
      </w:r>
      <w:r>
        <w:rPr>
          <w:szCs w:val="24"/>
        </w:rPr>
        <w:t xml:space="preserve">so a vehicle with an "outside" radio could still be bought from a member </w:t>
      </w:r>
      <w:r w:rsidR="002920D7">
        <w:rPr>
          <w:szCs w:val="24"/>
        </w:rPr>
        <w:t xml:space="preserve">as an "inside" vehicle, </w:t>
      </w:r>
      <w:r>
        <w:rPr>
          <w:szCs w:val="24"/>
        </w:rPr>
        <w:t>with no import tariff.</w:t>
      </w:r>
    </w:p>
    <w:p w14:paraId="05CFDD98" w14:textId="77777777" w:rsidR="00F73340" w:rsidRDefault="00F73340" w:rsidP="005B594F">
      <w:pPr>
        <w:widowControl/>
        <w:tabs>
          <w:tab w:val="clear" w:pos="432"/>
          <w:tab w:val="left" w:pos="1051"/>
        </w:tabs>
        <w:rPr>
          <w:szCs w:val="24"/>
        </w:rPr>
      </w:pPr>
    </w:p>
    <w:p w14:paraId="680F119F" w14:textId="77777777" w:rsidR="00775D07" w:rsidRDefault="00F73340" w:rsidP="005B594F">
      <w:pPr>
        <w:widowControl/>
        <w:tabs>
          <w:tab w:val="clear" w:pos="432"/>
          <w:tab w:val="left" w:pos="1051"/>
        </w:tabs>
        <w:rPr>
          <w:szCs w:val="24"/>
        </w:rPr>
      </w:pPr>
      <w:r>
        <w:rPr>
          <w:szCs w:val="24"/>
        </w:rPr>
        <w:t xml:space="preserve">The problem is, what happens if a producer imports </w:t>
      </w:r>
      <w:r w:rsidR="00A65672">
        <w:rPr>
          <w:szCs w:val="24"/>
        </w:rPr>
        <w:t xml:space="preserve">"too many" parts — maybe </w:t>
      </w:r>
      <w:r>
        <w:rPr>
          <w:szCs w:val="24"/>
        </w:rPr>
        <w:t xml:space="preserve">virtually all </w:t>
      </w:r>
      <w:r w:rsidR="00A65672">
        <w:rPr>
          <w:szCs w:val="24"/>
        </w:rPr>
        <w:t xml:space="preserve">of </w:t>
      </w:r>
      <w:r>
        <w:rPr>
          <w:szCs w:val="24"/>
        </w:rPr>
        <w:t>the</w:t>
      </w:r>
      <w:r w:rsidR="00A65672">
        <w:rPr>
          <w:szCs w:val="24"/>
        </w:rPr>
        <w:t>m —</w:t>
      </w:r>
      <w:r>
        <w:rPr>
          <w:szCs w:val="24"/>
        </w:rPr>
        <w:t xml:space="preserve"> from </w:t>
      </w:r>
      <w:r w:rsidR="00A65672">
        <w:rPr>
          <w:szCs w:val="24"/>
        </w:rPr>
        <w:t xml:space="preserve">the </w:t>
      </w:r>
      <w:r>
        <w:rPr>
          <w:szCs w:val="24"/>
        </w:rPr>
        <w:t>"outside" and only does a relatively minor assembly operation</w:t>
      </w:r>
      <w:r w:rsidR="00775D07">
        <w:rPr>
          <w:szCs w:val="24"/>
        </w:rPr>
        <w:t xml:space="preserve"> inside the region</w:t>
      </w:r>
      <w:r w:rsidR="00A65672">
        <w:rPr>
          <w:szCs w:val="24"/>
        </w:rPr>
        <w:t>?</w:t>
      </w:r>
      <w:r>
        <w:rPr>
          <w:szCs w:val="24"/>
        </w:rPr>
        <w:t xml:space="preserve">  Should the resulting vehicle be duty-free within the RTA? </w:t>
      </w:r>
    </w:p>
    <w:p w14:paraId="6F62EB20" w14:textId="77777777" w:rsidR="00775D07" w:rsidRDefault="00775D07" w:rsidP="005B594F">
      <w:pPr>
        <w:widowControl/>
        <w:tabs>
          <w:tab w:val="clear" w:pos="432"/>
          <w:tab w:val="left" w:pos="1051"/>
        </w:tabs>
        <w:rPr>
          <w:szCs w:val="24"/>
        </w:rPr>
      </w:pPr>
    </w:p>
    <w:p w14:paraId="5B54D7A3" w14:textId="68C1108E" w:rsidR="007A177D" w:rsidRDefault="00F73340" w:rsidP="005B594F">
      <w:pPr>
        <w:widowControl/>
        <w:tabs>
          <w:tab w:val="clear" w:pos="432"/>
          <w:tab w:val="left" w:pos="1051"/>
        </w:tabs>
        <w:rPr>
          <w:szCs w:val="24"/>
        </w:rPr>
      </w:pPr>
      <w:r>
        <w:rPr>
          <w:szCs w:val="24"/>
        </w:rPr>
        <w:t>(</w:t>
      </w:r>
      <w:r w:rsidR="00775D07">
        <w:rPr>
          <w:szCs w:val="24"/>
        </w:rPr>
        <w:t>If you're curious, d</w:t>
      </w:r>
      <w:r w:rsidR="00025BC8">
        <w:rPr>
          <w:szCs w:val="24"/>
        </w:rPr>
        <w:t>o a web search on CKD</w:t>
      </w:r>
      <w:r w:rsidR="00AB0EF0">
        <w:rPr>
          <w:szCs w:val="24"/>
        </w:rPr>
        <w:t>,</w:t>
      </w:r>
      <w:r w:rsidR="00025BC8">
        <w:rPr>
          <w:szCs w:val="24"/>
        </w:rPr>
        <w:t xml:space="preserve"> "completely knocked down</w:t>
      </w:r>
      <w:r w:rsidR="00AB0EF0">
        <w:rPr>
          <w:szCs w:val="24"/>
        </w:rPr>
        <w:t>,</w:t>
      </w:r>
      <w:r w:rsidR="00025BC8">
        <w:rPr>
          <w:szCs w:val="24"/>
        </w:rPr>
        <w:t xml:space="preserve">" kits for assembling vehicles.  In the bad-old days, firms in some countries </w:t>
      </w:r>
      <w:r w:rsidR="00B34525">
        <w:rPr>
          <w:szCs w:val="24"/>
        </w:rPr>
        <w:t xml:space="preserve">with high import tariffs on cars </w:t>
      </w:r>
      <w:r w:rsidR="00025BC8">
        <w:rPr>
          <w:szCs w:val="24"/>
        </w:rPr>
        <w:t>bought CKD kits and used other imported inputs to assemble cars</w:t>
      </w:r>
      <w:r w:rsidR="004650C2">
        <w:rPr>
          <w:szCs w:val="24"/>
        </w:rPr>
        <w:t>.  Some of these cars</w:t>
      </w:r>
      <w:r w:rsidR="00025BC8">
        <w:rPr>
          <w:szCs w:val="24"/>
        </w:rPr>
        <w:t xml:space="preserve"> </w:t>
      </w:r>
      <w:r w:rsidR="00A65672">
        <w:rPr>
          <w:szCs w:val="24"/>
        </w:rPr>
        <w:t xml:space="preserve">ended up </w:t>
      </w:r>
      <w:r w:rsidR="00025BC8">
        <w:rPr>
          <w:szCs w:val="24"/>
        </w:rPr>
        <w:t>ha</w:t>
      </w:r>
      <w:r w:rsidR="00A65672">
        <w:rPr>
          <w:szCs w:val="24"/>
        </w:rPr>
        <w:t>ving</w:t>
      </w:r>
      <w:r w:rsidR="00025BC8">
        <w:rPr>
          <w:szCs w:val="24"/>
        </w:rPr>
        <w:t xml:space="preserve"> higher import costs than the whole imported car would have </w:t>
      </w:r>
      <w:r w:rsidR="00EB7D57">
        <w:rPr>
          <w:szCs w:val="24"/>
        </w:rPr>
        <w:t>cost</w:t>
      </w:r>
      <w:r w:rsidR="00025BC8">
        <w:rPr>
          <w:szCs w:val="24"/>
        </w:rPr>
        <w:t>!</w:t>
      </w:r>
      <w:r w:rsidR="00B76AE4">
        <w:rPr>
          <w:szCs w:val="24"/>
        </w:rPr>
        <w:t>)</w:t>
      </w:r>
    </w:p>
    <w:p w14:paraId="67894A1E" w14:textId="18ED50D8" w:rsidR="00E419A0" w:rsidRDefault="00E419A0" w:rsidP="005B594F">
      <w:pPr>
        <w:widowControl/>
        <w:tabs>
          <w:tab w:val="clear" w:pos="432"/>
          <w:tab w:val="left" w:pos="1051"/>
        </w:tabs>
        <w:rPr>
          <w:szCs w:val="24"/>
        </w:rPr>
      </w:pPr>
    </w:p>
    <w:p w14:paraId="6343302E" w14:textId="6D968B8E" w:rsidR="00E419A0" w:rsidRDefault="004275BF" w:rsidP="005B594F">
      <w:pPr>
        <w:widowControl/>
        <w:tabs>
          <w:tab w:val="clear" w:pos="432"/>
          <w:tab w:val="left" w:pos="1051"/>
        </w:tabs>
        <w:rPr>
          <w:szCs w:val="24"/>
        </w:rPr>
      </w:pPr>
      <w:r>
        <w:rPr>
          <w:szCs w:val="24"/>
        </w:rPr>
        <w:t>So, y</w:t>
      </w:r>
      <w:r w:rsidR="00E419A0">
        <w:rPr>
          <w:szCs w:val="24"/>
        </w:rPr>
        <w:t xml:space="preserve">ou </w:t>
      </w:r>
      <w:r w:rsidR="00265505">
        <w:rPr>
          <w:szCs w:val="24"/>
        </w:rPr>
        <w:t>must</w:t>
      </w:r>
      <w:r w:rsidR="00E419A0">
        <w:rPr>
          <w:szCs w:val="24"/>
        </w:rPr>
        <w:t xml:space="preserve"> decide how much </w:t>
      </w:r>
      <w:r w:rsidR="00810576">
        <w:rPr>
          <w:szCs w:val="24"/>
        </w:rPr>
        <w:t>componentry</w:t>
      </w:r>
      <w:r w:rsidR="00E419A0">
        <w:rPr>
          <w:szCs w:val="24"/>
        </w:rPr>
        <w:t xml:space="preserve"> of outside origin a product can have and still be considered "inside."  It's a variable</w:t>
      </w:r>
      <w:r w:rsidR="00932989">
        <w:rPr>
          <w:szCs w:val="24"/>
        </w:rPr>
        <w:t xml:space="preserve"> that can be set a</w:t>
      </w:r>
      <w:r w:rsidR="00810576">
        <w:rPr>
          <w:szCs w:val="24"/>
        </w:rPr>
        <w:t>t</w:t>
      </w:r>
      <w:r w:rsidR="00932989">
        <w:rPr>
          <w:szCs w:val="24"/>
        </w:rPr>
        <w:t xml:space="preserve"> whatever the </w:t>
      </w:r>
      <w:r w:rsidR="00810576">
        <w:rPr>
          <w:szCs w:val="24"/>
        </w:rPr>
        <w:t xml:space="preserve">RTA's </w:t>
      </w:r>
      <w:r w:rsidR="00932989">
        <w:rPr>
          <w:szCs w:val="24"/>
        </w:rPr>
        <w:t>parties want</w:t>
      </w:r>
      <w:r w:rsidR="003C2EDC">
        <w:rPr>
          <w:szCs w:val="24"/>
        </w:rPr>
        <w:t>: 5%, 10%, 50%, whatever</w:t>
      </w:r>
      <w:r w:rsidR="00E419A0">
        <w:rPr>
          <w:szCs w:val="24"/>
        </w:rPr>
        <w:t>.</w:t>
      </w:r>
      <w:r w:rsidR="00BF292E">
        <w:rPr>
          <w:szCs w:val="24"/>
        </w:rPr>
        <w:t xml:space="preserve">  You can make it different for different components.  It can be a complicated as you like — or, more realistically, as complicated as lobbyists make it!</w:t>
      </w:r>
    </w:p>
    <w:p w14:paraId="1690B56E" w14:textId="488CF7A1" w:rsidR="00B76AE4" w:rsidRDefault="00B76AE4" w:rsidP="005B594F">
      <w:pPr>
        <w:widowControl/>
        <w:tabs>
          <w:tab w:val="clear" w:pos="432"/>
          <w:tab w:val="left" w:pos="1051"/>
        </w:tabs>
        <w:rPr>
          <w:szCs w:val="24"/>
        </w:rPr>
      </w:pPr>
    </w:p>
    <w:p w14:paraId="6304BDF1" w14:textId="1B862BAF" w:rsidR="00B76AE4" w:rsidRDefault="00B76AE4" w:rsidP="005B594F">
      <w:pPr>
        <w:widowControl/>
        <w:tabs>
          <w:tab w:val="clear" w:pos="432"/>
          <w:tab w:val="left" w:pos="1051"/>
        </w:tabs>
        <w:rPr>
          <w:szCs w:val="24"/>
        </w:rPr>
      </w:pPr>
      <w:r>
        <w:rPr>
          <w:szCs w:val="24"/>
        </w:rPr>
        <w:t xml:space="preserve">Notice that if </w:t>
      </w:r>
      <w:r w:rsidR="003B168F">
        <w:rPr>
          <w:szCs w:val="24"/>
        </w:rPr>
        <w:t xml:space="preserve">an RTA's </w:t>
      </w:r>
      <w:r>
        <w:rPr>
          <w:szCs w:val="24"/>
        </w:rPr>
        <w:t>rules of origin end up forcing a producer to drop outside supplier</w:t>
      </w:r>
      <w:r w:rsidR="004275BF">
        <w:rPr>
          <w:szCs w:val="24"/>
        </w:rPr>
        <w:t>s for a particular part</w:t>
      </w:r>
      <w:r>
        <w:rPr>
          <w:szCs w:val="24"/>
        </w:rPr>
        <w:t xml:space="preserve">, then that </w:t>
      </w:r>
      <w:r w:rsidR="004F5932">
        <w:rPr>
          <w:szCs w:val="24"/>
        </w:rPr>
        <w:t xml:space="preserve">rule </w:t>
      </w:r>
      <w:r>
        <w:rPr>
          <w:szCs w:val="24"/>
        </w:rPr>
        <w:t>is a non-tariff barrier brought about by the RTA</w:t>
      </w:r>
      <w:r w:rsidR="00CD7D2A">
        <w:rPr>
          <w:szCs w:val="24"/>
        </w:rPr>
        <w:t>.  For example, a componentry rule may</w:t>
      </w:r>
      <w:r w:rsidR="00100D35">
        <w:rPr>
          <w:szCs w:val="24"/>
        </w:rPr>
        <w:t xml:space="preserve"> </w:t>
      </w:r>
      <w:r w:rsidR="00CD7D2A">
        <w:rPr>
          <w:szCs w:val="24"/>
        </w:rPr>
        <w:t xml:space="preserve">effectively </w:t>
      </w:r>
      <w:r w:rsidR="00100D35">
        <w:rPr>
          <w:szCs w:val="24"/>
        </w:rPr>
        <w:t>block the import</w:t>
      </w:r>
      <w:r w:rsidR="004275BF">
        <w:rPr>
          <w:szCs w:val="24"/>
        </w:rPr>
        <w:t xml:space="preserve"> </w:t>
      </w:r>
      <w:r w:rsidR="005974E1">
        <w:rPr>
          <w:szCs w:val="24"/>
        </w:rPr>
        <w:t xml:space="preserve">of, say, car radios, </w:t>
      </w:r>
      <w:r w:rsidR="00100D35">
        <w:rPr>
          <w:szCs w:val="24"/>
        </w:rPr>
        <w:t xml:space="preserve">without </w:t>
      </w:r>
      <w:r w:rsidR="004275BF">
        <w:rPr>
          <w:szCs w:val="24"/>
        </w:rPr>
        <w:t>rais</w:t>
      </w:r>
      <w:r w:rsidR="00100D35">
        <w:rPr>
          <w:szCs w:val="24"/>
        </w:rPr>
        <w:t>ing</w:t>
      </w:r>
      <w:r w:rsidR="004275BF">
        <w:rPr>
          <w:szCs w:val="24"/>
        </w:rPr>
        <w:t xml:space="preserve"> </w:t>
      </w:r>
      <w:r w:rsidR="00100D35">
        <w:rPr>
          <w:szCs w:val="24"/>
        </w:rPr>
        <w:t xml:space="preserve">the </w:t>
      </w:r>
      <w:r w:rsidR="004275BF">
        <w:rPr>
          <w:szCs w:val="24"/>
        </w:rPr>
        <w:t>tariff</w:t>
      </w:r>
      <w:r w:rsidR="005974E1">
        <w:rPr>
          <w:szCs w:val="24"/>
        </w:rPr>
        <w:t xml:space="preserve"> on car radios</w:t>
      </w:r>
      <w:r>
        <w:rPr>
          <w:szCs w:val="24"/>
        </w:rPr>
        <w:t>.</w:t>
      </w:r>
    </w:p>
    <w:p w14:paraId="63A04BF8" w14:textId="178F6374" w:rsidR="00E419A0" w:rsidRDefault="00E419A0" w:rsidP="005B594F">
      <w:pPr>
        <w:widowControl/>
        <w:tabs>
          <w:tab w:val="clear" w:pos="432"/>
          <w:tab w:val="left" w:pos="1051"/>
        </w:tabs>
        <w:rPr>
          <w:szCs w:val="24"/>
        </w:rPr>
      </w:pPr>
    </w:p>
    <w:p w14:paraId="39DC9FBC" w14:textId="596DE0B0" w:rsidR="008C2A7A" w:rsidRDefault="008C2A7A" w:rsidP="005B594F">
      <w:pPr>
        <w:widowControl/>
        <w:tabs>
          <w:tab w:val="clear" w:pos="432"/>
          <w:tab w:val="left" w:pos="1051"/>
        </w:tabs>
        <w:rPr>
          <w:szCs w:val="24"/>
        </w:rPr>
      </w:pPr>
      <w:r>
        <w:rPr>
          <w:szCs w:val="24"/>
        </w:rPr>
        <w:t xml:space="preserve">The key words </w:t>
      </w:r>
      <w:r w:rsidR="00F435D8">
        <w:rPr>
          <w:szCs w:val="24"/>
        </w:rPr>
        <w:t xml:space="preserve">in the componentry standards </w:t>
      </w:r>
      <w:r>
        <w:rPr>
          <w:szCs w:val="24"/>
        </w:rPr>
        <w:t xml:space="preserve">are "source" and "origin."  The source, which is the seller, </w:t>
      </w:r>
      <w:r w:rsidR="00A64C05">
        <w:rPr>
          <w:szCs w:val="24"/>
        </w:rPr>
        <w:t>must</w:t>
      </w:r>
      <w:r>
        <w:rPr>
          <w:szCs w:val="24"/>
        </w:rPr>
        <w:t xml:space="preserve"> be inside the RTA</w:t>
      </w:r>
      <w:r w:rsidR="00147400">
        <w:rPr>
          <w:szCs w:val="24"/>
        </w:rPr>
        <w:t>.  T</w:t>
      </w:r>
      <w:r>
        <w:rPr>
          <w:szCs w:val="24"/>
        </w:rPr>
        <w:t>he origin</w:t>
      </w:r>
      <w:r w:rsidR="00A64C05">
        <w:rPr>
          <w:szCs w:val="24"/>
        </w:rPr>
        <w:t>, which</w:t>
      </w:r>
      <w:r>
        <w:rPr>
          <w:szCs w:val="24"/>
        </w:rPr>
        <w:t xml:space="preserve"> is where production (value added) </w:t>
      </w:r>
      <w:r w:rsidR="00DF10CC">
        <w:rPr>
          <w:szCs w:val="24"/>
        </w:rPr>
        <w:t xml:space="preserve">of the various components took </w:t>
      </w:r>
      <w:r>
        <w:rPr>
          <w:szCs w:val="24"/>
        </w:rPr>
        <w:t>place</w:t>
      </w:r>
      <w:r w:rsidR="00A64C05">
        <w:rPr>
          <w:szCs w:val="24"/>
        </w:rPr>
        <w:t xml:space="preserve">, may be </w:t>
      </w:r>
      <w:r w:rsidR="008661BF">
        <w:rPr>
          <w:szCs w:val="24"/>
        </w:rPr>
        <w:t>a combination of</w:t>
      </w:r>
      <w:r w:rsidR="00A64C05">
        <w:rPr>
          <w:szCs w:val="24"/>
        </w:rPr>
        <w:t xml:space="preserve"> inside </w:t>
      </w:r>
      <w:r w:rsidR="008661BF">
        <w:rPr>
          <w:szCs w:val="24"/>
        </w:rPr>
        <w:t xml:space="preserve">and </w:t>
      </w:r>
      <w:r w:rsidR="00A64C05">
        <w:rPr>
          <w:szCs w:val="24"/>
        </w:rPr>
        <w:t>outside, depending on the RTA's exact terms</w:t>
      </w:r>
      <w:r>
        <w:rPr>
          <w:szCs w:val="24"/>
        </w:rPr>
        <w:t>.</w:t>
      </w:r>
    </w:p>
    <w:p w14:paraId="5FE8BF8B" w14:textId="77777777" w:rsidR="008C2A7A" w:rsidRDefault="008C2A7A" w:rsidP="005B594F">
      <w:pPr>
        <w:widowControl/>
        <w:tabs>
          <w:tab w:val="clear" w:pos="432"/>
          <w:tab w:val="left" w:pos="1051"/>
        </w:tabs>
        <w:rPr>
          <w:szCs w:val="24"/>
        </w:rPr>
      </w:pPr>
    </w:p>
    <w:p w14:paraId="7A481AD5" w14:textId="08A9C939" w:rsidR="00E419A0" w:rsidRPr="00F67E30" w:rsidRDefault="00E419A0" w:rsidP="00582FEB">
      <w:pPr>
        <w:pStyle w:val="Style1"/>
        <w:keepNext/>
        <w:numPr>
          <w:ilvl w:val="0"/>
          <w:numId w:val="45"/>
        </w:numPr>
      </w:pPr>
    </w:p>
    <w:p w14:paraId="3B3A478E" w14:textId="77777777" w:rsidR="00E419A0" w:rsidRDefault="00E419A0" w:rsidP="005B594F">
      <w:pPr>
        <w:pStyle w:val="Style1"/>
        <w:keepNext/>
      </w:pPr>
    </w:p>
    <w:p w14:paraId="72E7245E" w14:textId="651AC164" w:rsidR="00E419A0" w:rsidRDefault="008C43C4" w:rsidP="005B594F">
      <w:pPr>
        <w:widowControl/>
        <w:tabs>
          <w:tab w:val="clear" w:pos="432"/>
          <w:tab w:val="left" w:pos="1051"/>
        </w:tabs>
        <w:rPr>
          <w:szCs w:val="24"/>
        </w:rPr>
      </w:pPr>
      <w:r>
        <w:rPr>
          <w:szCs w:val="24"/>
        </w:rPr>
        <w:t xml:space="preserve">The </w:t>
      </w:r>
      <w:r w:rsidR="00302C77">
        <w:rPr>
          <w:szCs w:val="24"/>
        </w:rPr>
        <w:t xml:space="preserve">WTO's </w:t>
      </w:r>
      <w:r>
        <w:rPr>
          <w:szCs w:val="24"/>
        </w:rPr>
        <w:t xml:space="preserve">concerns </w:t>
      </w:r>
      <w:r w:rsidR="00302C77">
        <w:rPr>
          <w:szCs w:val="24"/>
        </w:rPr>
        <w:t xml:space="preserve">about </w:t>
      </w:r>
      <w:r>
        <w:rPr>
          <w:szCs w:val="24"/>
        </w:rPr>
        <w:t>RTAs</w:t>
      </w:r>
      <w:r w:rsidR="00552524">
        <w:rPr>
          <w:szCs w:val="24"/>
        </w:rPr>
        <w:t xml:space="preserve"> </w:t>
      </w:r>
      <w:r>
        <w:rPr>
          <w:szCs w:val="24"/>
        </w:rPr>
        <w:t>start with the basic fact that RTAs do not observe the "most favored nation" precept</w:t>
      </w:r>
      <w:r w:rsidR="00571463">
        <w:rPr>
          <w:szCs w:val="24"/>
        </w:rPr>
        <w:t>.  I</w:t>
      </w:r>
      <w:r>
        <w:rPr>
          <w:szCs w:val="24"/>
        </w:rPr>
        <w:t>nstead</w:t>
      </w:r>
      <w:r w:rsidR="00571463">
        <w:rPr>
          <w:szCs w:val="24"/>
        </w:rPr>
        <w:t>, they</w:t>
      </w:r>
      <w:r>
        <w:rPr>
          <w:szCs w:val="24"/>
        </w:rPr>
        <w:t xml:space="preserve"> discriminate</w:t>
      </w:r>
      <w:r w:rsidR="0061298D">
        <w:rPr>
          <w:szCs w:val="24"/>
        </w:rPr>
        <w:t xml:space="preserve">, with all the usual issues </w:t>
      </w:r>
      <w:r w:rsidR="00457A93">
        <w:rPr>
          <w:szCs w:val="24"/>
        </w:rPr>
        <w:t>that characterize discrimination</w:t>
      </w:r>
      <w:r>
        <w:rPr>
          <w:szCs w:val="24"/>
        </w:rPr>
        <w:t>.</w:t>
      </w:r>
    </w:p>
    <w:p w14:paraId="035C4AF3" w14:textId="06B3F844" w:rsidR="00552524" w:rsidRDefault="00552524" w:rsidP="005B594F">
      <w:pPr>
        <w:widowControl/>
        <w:tabs>
          <w:tab w:val="clear" w:pos="432"/>
          <w:tab w:val="left" w:pos="1051"/>
        </w:tabs>
        <w:rPr>
          <w:szCs w:val="24"/>
        </w:rPr>
      </w:pPr>
    </w:p>
    <w:p w14:paraId="06EAD803" w14:textId="74993ACA" w:rsidR="00552524" w:rsidRPr="00F67E30" w:rsidRDefault="00552524" w:rsidP="00582FEB">
      <w:pPr>
        <w:pStyle w:val="Style1"/>
        <w:keepNext/>
        <w:numPr>
          <w:ilvl w:val="0"/>
          <w:numId w:val="45"/>
        </w:numPr>
      </w:pPr>
    </w:p>
    <w:p w14:paraId="7A6DB172" w14:textId="77777777" w:rsidR="00552524" w:rsidRDefault="00552524" w:rsidP="005B594F">
      <w:pPr>
        <w:pStyle w:val="Style1"/>
        <w:keepNext/>
      </w:pPr>
    </w:p>
    <w:p w14:paraId="0378AE61" w14:textId="77777777" w:rsidR="00BE4D63" w:rsidRDefault="00BE4D63" w:rsidP="00BE4D63">
      <w:pPr>
        <w:widowControl/>
        <w:tabs>
          <w:tab w:val="clear" w:pos="432"/>
          <w:tab w:val="left" w:pos="1051"/>
        </w:tabs>
        <w:rPr>
          <w:szCs w:val="24"/>
        </w:rPr>
      </w:pPr>
      <w:r>
        <w:rPr>
          <w:szCs w:val="24"/>
        </w:rPr>
        <w:t>A particular aspect of discrimination that's unique to RTAs is what's called "trade diversion."</w:t>
      </w:r>
    </w:p>
    <w:p w14:paraId="47C66EE4" w14:textId="77777777" w:rsidR="00BE4D63" w:rsidRDefault="00BE4D63" w:rsidP="00BE4D63">
      <w:pPr>
        <w:widowControl/>
        <w:tabs>
          <w:tab w:val="clear" w:pos="432"/>
          <w:tab w:val="left" w:pos="1051"/>
        </w:tabs>
        <w:rPr>
          <w:szCs w:val="24"/>
        </w:rPr>
      </w:pPr>
    </w:p>
    <w:p w14:paraId="3A3FB338" w14:textId="77777777" w:rsidR="00D20C6D" w:rsidRDefault="00B8507D" w:rsidP="005B594F">
      <w:pPr>
        <w:widowControl/>
        <w:tabs>
          <w:tab w:val="clear" w:pos="432"/>
          <w:tab w:val="left" w:pos="1051"/>
        </w:tabs>
        <w:rPr>
          <w:szCs w:val="24"/>
        </w:rPr>
      </w:pPr>
      <w:r>
        <w:rPr>
          <w:szCs w:val="24"/>
        </w:rPr>
        <w:lastRenderedPageBreak/>
        <w:t xml:space="preserve">Usually, you would think from economists' lectures on "free trade" that trade that expands when tariffs are reduced creates a "gain from trade."  </w:t>
      </w:r>
      <w:r w:rsidR="00EA05EF">
        <w:rPr>
          <w:szCs w:val="24"/>
        </w:rPr>
        <w:t xml:space="preserve">But when you're discriminating between multiple sources, this becomes tricky!  </w:t>
      </w:r>
    </w:p>
    <w:p w14:paraId="698BA959" w14:textId="77777777" w:rsidR="00D20C6D" w:rsidRDefault="00D20C6D" w:rsidP="005B594F">
      <w:pPr>
        <w:widowControl/>
        <w:tabs>
          <w:tab w:val="clear" w:pos="432"/>
          <w:tab w:val="left" w:pos="1051"/>
        </w:tabs>
        <w:rPr>
          <w:szCs w:val="24"/>
        </w:rPr>
      </w:pPr>
    </w:p>
    <w:p w14:paraId="7F18694D" w14:textId="38CB47BB" w:rsidR="00552524" w:rsidRDefault="0061298D" w:rsidP="005B594F">
      <w:pPr>
        <w:widowControl/>
        <w:tabs>
          <w:tab w:val="clear" w:pos="432"/>
          <w:tab w:val="left" w:pos="1051"/>
        </w:tabs>
        <w:rPr>
          <w:szCs w:val="24"/>
        </w:rPr>
      </w:pPr>
      <w:r>
        <w:rPr>
          <w:szCs w:val="24"/>
        </w:rPr>
        <w:t xml:space="preserve">Read this slide </w:t>
      </w:r>
      <w:r w:rsidR="00DD49E0">
        <w:rPr>
          <w:szCs w:val="24"/>
        </w:rPr>
        <w:t xml:space="preserve">about a three-sided relationship </w:t>
      </w:r>
      <w:r>
        <w:rPr>
          <w:szCs w:val="24"/>
        </w:rPr>
        <w:t>and try to figure out if you're sure that the new commerce between France and Germany</w:t>
      </w:r>
      <w:r w:rsidR="005B594F">
        <w:rPr>
          <w:szCs w:val="24"/>
        </w:rPr>
        <w:t xml:space="preserve">, after </w:t>
      </w:r>
      <w:r w:rsidR="00EF6D70">
        <w:rPr>
          <w:szCs w:val="24"/>
        </w:rPr>
        <w:t xml:space="preserve">France's </w:t>
      </w:r>
      <w:r w:rsidR="005B594F">
        <w:rPr>
          <w:szCs w:val="24"/>
        </w:rPr>
        <w:t xml:space="preserve">tariffs are </w:t>
      </w:r>
      <w:r w:rsidR="00EF6D70">
        <w:rPr>
          <w:szCs w:val="24"/>
        </w:rPr>
        <w:t xml:space="preserve">reduced under </w:t>
      </w:r>
      <w:r w:rsidR="005B594F">
        <w:rPr>
          <w:szCs w:val="24"/>
        </w:rPr>
        <w:t>an RTA</w:t>
      </w:r>
      <w:r w:rsidR="008D5E60">
        <w:rPr>
          <w:szCs w:val="24"/>
        </w:rPr>
        <w:t xml:space="preserve"> between just those two countries</w:t>
      </w:r>
      <w:r w:rsidR="005B594F">
        <w:rPr>
          <w:szCs w:val="24"/>
        </w:rPr>
        <w:t>,</w:t>
      </w:r>
      <w:r>
        <w:rPr>
          <w:szCs w:val="24"/>
        </w:rPr>
        <w:t xml:space="preserve"> is beneficial to France.</w:t>
      </w:r>
    </w:p>
    <w:p w14:paraId="15CB3970" w14:textId="77777777" w:rsidR="004C03DB" w:rsidRDefault="004C03DB" w:rsidP="005B594F">
      <w:pPr>
        <w:widowControl/>
        <w:tabs>
          <w:tab w:val="clear" w:pos="432"/>
          <w:tab w:val="left" w:pos="1051"/>
        </w:tabs>
        <w:rPr>
          <w:szCs w:val="24"/>
        </w:rPr>
      </w:pPr>
    </w:p>
    <w:p w14:paraId="67A4BFA6" w14:textId="77777777" w:rsidR="004C03DB" w:rsidRDefault="004C03DB" w:rsidP="00FC5E67">
      <w:pPr>
        <w:pStyle w:val="Style1"/>
        <w:keepNext/>
        <w:numPr>
          <w:ilvl w:val="0"/>
          <w:numId w:val="45"/>
        </w:numPr>
      </w:pPr>
    </w:p>
    <w:p w14:paraId="70FC0E14" w14:textId="77777777" w:rsidR="00582FEB" w:rsidRDefault="00582FEB" w:rsidP="00FC5E67">
      <w:pPr>
        <w:keepNext/>
        <w:widowControl/>
        <w:tabs>
          <w:tab w:val="clear" w:pos="432"/>
          <w:tab w:val="left" w:pos="1051"/>
        </w:tabs>
        <w:rPr>
          <w:szCs w:val="24"/>
        </w:rPr>
      </w:pPr>
    </w:p>
    <w:p w14:paraId="215EDB85" w14:textId="1A91D348" w:rsidR="004C03DB" w:rsidRDefault="0061298D" w:rsidP="005B594F">
      <w:pPr>
        <w:widowControl/>
        <w:tabs>
          <w:tab w:val="clear" w:pos="432"/>
          <w:tab w:val="left" w:pos="1051"/>
        </w:tabs>
        <w:rPr>
          <w:szCs w:val="24"/>
        </w:rPr>
      </w:pPr>
      <w:r>
        <w:rPr>
          <w:szCs w:val="24"/>
        </w:rPr>
        <w:t>This slide reveals the trick that you might not see — but that Japan's producers would surely understand</w:t>
      </w:r>
      <w:r w:rsidR="00AA577C">
        <w:rPr>
          <w:szCs w:val="24"/>
        </w:rPr>
        <w:t>!</w:t>
      </w:r>
    </w:p>
    <w:p w14:paraId="06F42695" w14:textId="5F78DE4B" w:rsidR="0061298D" w:rsidRDefault="0061298D" w:rsidP="005B594F">
      <w:pPr>
        <w:widowControl/>
        <w:tabs>
          <w:tab w:val="clear" w:pos="432"/>
          <w:tab w:val="left" w:pos="1051"/>
        </w:tabs>
        <w:rPr>
          <w:szCs w:val="24"/>
        </w:rPr>
      </w:pPr>
    </w:p>
    <w:p w14:paraId="69C14B69" w14:textId="12356C40" w:rsidR="009D35F3" w:rsidRDefault="0061298D" w:rsidP="005B594F">
      <w:pPr>
        <w:widowControl/>
        <w:tabs>
          <w:tab w:val="clear" w:pos="432"/>
          <w:tab w:val="left" w:pos="1051"/>
        </w:tabs>
        <w:rPr>
          <w:szCs w:val="24"/>
        </w:rPr>
      </w:pPr>
      <w:r>
        <w:rPr>
          <w:szCs w:val="24"/>
        </w:rPr>
        <w:t xml:space="preserve">The discriminatory tax that France's consumers </w:t>
      </w:r>
      <w:r w:rsidR="009D35F3">
        <w:rPr>
          <w:szCs w:val="24"/>
        </w:rPr>
        <w:t xml:space="preserve">formerly (before the RTA) paid </w:t>
      </w:r>
      <w:r w:rsidR="00F24C6F">
        <w:rPr>
          <w:szCs w:val="24"/>
        </w:rPr>
        <w:t>for</w:t>
      </w:r>
      <w:r>
        <w:rPr>
          <w:szCs w:val="24"/>
        </w:rPr>
        <w:t xml:space="preserve"> German or Japanese products was 20%</w:t>
      </w:r>
      <w:r w:rsidR="009D35F3">
        <w:rPr>
          <w:szCs w:val="24"/>
        </w:rPr>
        <w:t>.  O</w:t>
      </w:r>
      <w:r w:rsidR="00EB1DC5">
        <w:rPr>
          <w:szCs w:val="24"/>
        </w:rPr>
        <w:t>bviously</w:t>
      </w:r>
      <w:r w:rsidR="009D35F3">
        <w:rPr>
          <w:szCs w:val="24"/>
        </w:rPr>
        <w:t>,</w:t>
      </w:r>
      <w:r w:rsidR="00EB1DC5">
        <w:rPr>
          <w:szCs w:val="24"/>
        </w:rPr>
        <w:t xml:space="preserve"> for French-origin products it was 0%</w:t>
      </w:r>
      <w:r>
        <w:rPr>
          <w:szCs w:val="24"/>
        </w:rPr>
        <w:t xml:space="preserve">. </w:t>
      </w:r>
    </w:p>
    <w:p w14:paraId="68C96BB2" w14:textId="77777777" w:rsidR="009D35F3" w:rsidRDefault="009D35F3" w:rsidP="005B594F">
      <w:pPr>
        <w:widowControl/>
        <w:tabs>
          <w:tab w:val="clear" w:pos="432"/>
          <w:tab w:val="left" w:pos="1051"/>
        </w:tabs>
        <w:rPr>
          <w:szCs w:val="24"/>
        </w:rPr>
      </w:pPr>
    </w:p>
    <w:p w14:paraId="305A9094" w14:textId="77777777" w:rsidR="0081644F" w:rsidRDefault="0061298D" w:rsidP="005B594F">
      <w:pPr>
        <w:widowControl/>
        <w:tabs>
          <w:tab w:val="clear" w:pos="432"/>
          <w:tab w:val="left" w:pos="1051"/>
        </w:tabs>
        <w:rPr>
          <w:szCs w:val="24"/>
        </w:rPr>
      </w:pPr>
      <w:r>
        <w:rPr>
          <w:szCs w:val="24"/>
        </w:rPr>
        <w:t xml:space="preserve">If the RTA lowers </w:t>
      </w:r>
      <w:r w:rsidR="00F24C6F">
        <w:rPr>
          <w:szCs w:val="24"/>
        </w:rPr>
        <w:t>France's</w:t>
      </w:r>
      <w:r>
        <w:rPr>
          <w:szCs w:val="24"/>
        </w:rPr>
        <w:t xml:space="preserve"> rate on German products, </w:t>
      </w:r>
      <w:r w:rsidR="00F24C6F">
        <w:rPr>
          <w:szCs w:val="24"/>
        </w:rPr>
        <w:t>then</w:t>
      </w:r>
      <w:r w:rsidR="007D5715">
        <w:rPr>
          <w:szCs w:val="24"/>
        </w:rPr>
        <w:t xml:space="preserve"> that </w:t>
      </w:r>
      <w:r w:rsidR="007D5715" w:rsidRPr="007D5715">
        <w:rPr>
          <w:szCs w:val="24"/>
          <w:u w:val="single"/>
        </w:rPr>
        <w:t>lowers</w:t>
      </w:r>
      <w:r w:rsidR="007D5715">
        <w:rPr>
          <w:szCs w:val="24"/>
        </w:rPr>
        <w:t xml:space="preserve"> the discrimination between German and French cars.  BUT</w:t>
      </w:r>
      <w:r w:rsidR="00F24C6F">
        <w:rPr>
          <w:szCs w:val="24"/>
        </w:rPr>
        <w:t xml:space="preserve">, </w:t>
      </w:r>
      <w:r>
        <w:rPr>
          <w:szCs w:val="24"/>
        </w:rPr>
        <w:t xml:space="preserve">for every percentage point by which the </w:t>
      </w:r>
      <w:r w:rsidR="002715E0">
        <w:rPr>
          <w:szCs w:val="24"/>
        </w:rPr>
        <w:t xml:space="preserve">original 20-percentage-point difference in taxation of </w:t>
      </w:r>
      <w:r>
        <w:rPr>
          <w:szCs w:val="24"/>
        </w:rPr>
        <w:t>German</w:t>
      </w:r>
      <w:r w:rsidR="002715E0">
        <w:rPr>
          <w:szCs w:val="24"/>
        </w:rPr>
        <w:t xml:space="preserve"> imports and French goods</w:t>
      </w:r>
      <w:r>
        <w:rPr>
          <w:szCs w:val="24"/>
        </w:rPr>
        <w:t xml:space="preserve"> is reduced, </w:t>
      </w:r>
      <w:r w:rsidR="00F24C6F">
        <w:rPr>
          <w:szCs w:val="24"/>
        </w:rPr>
        <w:t>the difference between France's rates on</w:t>
      </w:r>
      <w:r>
        <w:rPr>
          <w:szCs w:val="24"/>
        </w:rPr>
        <w:t xml:space="preserve"> German</w:t>
      </w:r>
      <w:r w:rsidR="00F24C6F">
        <w:rPr>
          <w:szCs w:val="24"/>
        </w:rPr>
        <w:t xml:space="preserve">y and </w:t>
      </w:r>
      <w:r>
        <w:rPr>
          <w:szCs w:val="24"/>
        </w:rPr>
        <w:t>Japan</w:t>
      </w:r>
      <w:r w:rsidR="00526D6A">
        <w:rPr>
          <w:szCs w:val="24"/>
        </w:rPr>
        <w:t xml:space="preserve"> — which used to be zero —</w:t>
      </w:r>
      <w:r w:rsidR="00F24C6F">
        <w:rPr>
          <w:szCs w:val="24"/>
        </w:rPr>
        <w:t xml:space="preserve"> </w:t>
      </w:r>
      <w:r>
        <w:rPr>
          <w:szCs w:val="24"/>
        </w:rPr>
        <w:t xml:space="preserve">is </w:t>
      </w:r>
      <w:r w:rsidRPr="007D5715">
        <w:rPr>
          <w:szCs w:val="24"/>
          <w:u w:val="single"/>
        </w:rPr>
        <w:t>increased</w:t>
      </w:r>
      <w:r w:rsidR="00F24C6F">
        <w:rPr>
          <w:szCs w:val="24"/>
        </w:rPr>
        <w:t xml:space="preserve"> by the same percentage point</w:t>
      </w:r>
      <w:r>
        <w:rPr>
          <w:szCs w:val="24"/>
        </w:rPr>
        <w:t xml:space="preserve">. </w:t>
      </w:r>
      <w:r w:rsidR="007D5715">
        <w:rPr>
          <w:szCs w:val="24"/>
        </w:rPr>
        <w:t xml:space="preserve"> </w:t>
      </w:r>
    </w:p>
    <w:p w14:paraId="6BE87746" w14:textId="77777777" w:rsidR="0081644F" w:rsidRDefault="0081644F" w:rsidP="005B594F">
      <w:pPr>
        <w:widowControl/>
        <w:tabs>
          <w:tab w:val="clear" w:pos="432"/>
          <w:tab w:val="left" w:pos="1051"/>
        </w:tabs>
        <w:rPr>
          <w:szCs w:val="24"/>
        </w:rPr>
      </w:pPr>
    </w:p>
    <w:p w14:paraId="758CA51F" w14:textId="71837E50" w:rsidR="009D35F3" w:rsidRDefault="00376614" w:rsidP="005B594F">
      <w:pPr>
        <w:widowControl/>
        <w:tabs>
          <w:tab w:val="clear" w:pos="432"/>
          <w:tab w:val="left" w:pos="1051"/>
        </w:tabs>
        <w:rPr>
          <w:szCs w:val="24"/>
        </w:rPr>
      </w:pPr>
      <w:r>
        <w:rPr>
          <w:szCs w:val="24"/>
        </w:rPr>
        <w:t>For example, i</w:t>
      </w:r>
      <w:r w:rsidR="007D5715">
        <w:rPr>
          <w:szCs w:val="24"/>
        </w:rPr>
        <w:t xml:space="preserve">f </w:t>
      </w:r>
      <w:r w:rsidR="00DA4485">
        <w:rPr>
          <w:szCs w:val="24"/>
        </w:rPr>
        <w:t>France's</w:t>
      </w:r>
      <w:r w:rsidR="007D5715">
        <w:rPr>
          <w:szCs w:val="24"/>
        </w:rPr>
        <w:t xml:space="preserve"> discrimination between French and German cars is lowered from 20% to 10%, then </w:t>
      </w:r>
      <w:r w:rsidR="00DA4485">
        <w:rPr>
          <w:szCs w:val="24"/>
        </w:rPr>
        <w:t>France's</w:t>
      </w:r>
      <w:r w:rsidR="007D5715">
        <w:rPr>
          <w:szCs w:val="24"/>
        </w:rPr>
        <w:t xml:space="preserve"> discrimination between German and Japanese cars is raised from 0% (20% vs. 20%) to 10% (20% vs. 10%).</w:t>
      </w:r>
    </w:p>
    <w:p w14:paraId="4B4704C6" w14:textId="77777777" w:rsidR="009D35F3" w:rsidRDefault="009D35F3" w:rsidP="005B594F">
      <w:pPr>
        <w:widowControl/>
        <w:tabs>
          <w:tab w:val="clear" w:pos="432"/>
          <w:tab w:val="left" w:pos="1051"/>
        </w:tabs>
        <w:rPr>
          <w:szCs w:val="24"/>
        </w:rPr>
      </w:pPr>
    </w:p>
    <w:p w14:paraId="489297BD" w14:textId="72BF2E67" w:rsidR="00B91200" w:rsidRDefault="00355E33" w:rsidP="005B594F">
      <w:pPr>
        <w:widowControl/>
        <w:tabs>
          <w:tab w:val="clear" w:pos="432"/>
          <w:tab w:val="left" w:pos="1051"/>
        </w:tabs>
        <w:rPr>
          <w:szCs w:val="24"/>
        </w:rPr>
      </w:pPr>
      <w:r>
        <w:rPr>
          <w:szCs w:val="24"/>
        </w:rPr>
        <w:t xml:space="preserve">Whatever you do, you're reducing discrimination </w:t>
      </w:r>
      <w:r w:rsidR="003B6A53">
        <w:rPr>
          <w:szCs w:val="24"/>
        </w:rPr>
        <w:t xml:space="preserve">in </w:t>
      </w:r>
      <w:r w:rsidR="003235CE">
        <w:rPr>
          <w:szCs w:val="24"/>
        </w:rPr>
        <w:t>one</w:t>
      </w:r>
      <w:r w:rsidR="003B6A53">
        <w:rPr>
          <w:szCs w:val="24"/>
        </w:rPr>
        <w:t xml:space="preserve"> market </w:t>
      </w:r>
      <w:r>
        <w:rPr>
          <w:szCs w:val="24"/>
        </w:rPr>
        <w:t xml:space="preserve">and raising </w:t>
      </w:r>
      <w:r w:rsidR="003B6A53">
        <w:rPr>
          <w:szCs w:val="24"/>
        </w:rPr>
        <w:t xml:space="preserve">discrimination in </w:t>
      </w:r>
      <w:r w:rsidR="003235CE">
        <w:rPr>
          <w:szCs w:val="24"/>
        </w:rPr>
        <w:t>the</w:t>
      </w:r>
      <w:r>
        <w:rPr>
          <w:szCs w:val="24"/>
        </w:rPr>
        <w:t xml:space="preserve"> other </w:t>
      </w:r>
      <w:r w:rsidR="003B6A53">
        <w:rPr>
          <w:szCs w:val="24"/>
        </w:rPr>
        <w:t>market</w:t>
      </w:r>
      <w:r>
        <w:rPr>
          <w:szCs w:val="24"/>
        </w:rPr>
        <w:t>.</w:t>
      </w:r>
      <w:r w:rsidR="0000709F">
        <w:rPr>
          <w:szCs w:val="24"/>
        </w:rPr>
        <w:t xml:space="preserve">  That's the nature of an RTA where some sources are "inside" and some are "outside."</w:t>
      </w:r>
    </w:p>
    <w:p w14:paraId="73F40260" w14:textId="77777777" w:rsidR="00B91200" w:rsidRDefault="00B91200" w:rsidP="005B594F">
      <w:pPr>
        <w:widowControl/>
        <w:tabs>
          <w:tab w:val="clear" w:pos="432"/>
          <w:tab w:val="left" w:pos="1051"/>
        </w:tabs>
        <w:rPr>
          <w:szCs w:val="24"/>
        </w:rPr>
      </w:pPr>
    </w:p>
    <w:p w14:paraId="092458EB" w14:textId="032E41A3" w:rsidR="002E4B9B" w:rsidRDefault="0061298D" w:rsidP="005B594F">
      <w:pPr>
        <w:widowControl/>
        <w:tabs>
          <w:tab w:val="clear" w:pos="432"/>
          <w:tab w:val="left" w:pos="1051"/>
        </w:tabs>
        <w:rPr>
          <w:szCs w:val="24"/>
        </w:rPr>
      </w:pPr>
      <w:r>
        <w:rPr>
          <w:szCs w:val="24"/>
        </w:rPr>
        <w:t xml:space="preserve">So, </w:t>
      </w:r>
      <w:r w:rsidR="003B6A53">
        <w:rPr>
          <w:szCs w:val="24"/>
        </w:rPr>
        <w:t>in this case, what's</w:t>
      </w:r>
      <w:r>
        <w:rPr>
          <w:szCs w:val="24"/>
        </w:rPr>
        <w:t xml:space="preserve"> the relevant</w:t>
      </w:r>
      <w:r w:rsidR="003B6A53">
        <w:rPr>
          <w:szCs w:val="24"/>
        </w:rPr>
        <w:t xml:space="preserve"> market for determining i</w:t>
      </w:r>
      <w:r w:rsidR="002715E0">
        <w:rPr>
          <w:szCs w:val="24"/>
        </w:rPr>
        <w:t>f</w:t>
      </w:r>
      <w:r w:rsidR="003B6A53">
        <w:rPr>
          <w:szCs w:val="24"/>
        </w:rPr>
        <w:t xml:space="preserve"> the new imports are better for France?</w:t>
      </w:r>
      <w:r w:rsidR="002E4B9B">
        <w:rPr>
          <w:szCs w:val="24"/>
        </w:rPr>
        <w:t xml:space="preserve"> </w:t>
      </w:r>
      <w:r w:rsidR="00CC5499">
        <w:rPr>
          <w:szCs w:val="24"/>
        </w:rPr>
        <w:t xml:space="preserve"> There are two possibilities.</w:t>
      </w:r>
    </w:p>
    <w:p w14:paraId="3AF4DDFB" w14:textId="40A0E711" w:rsidR="0061298D" w:rsidRDefault="002E4B9B" w:rsidP="002E4B9B">
      <w:pPr>
        <w:pStyle w:val="ListParagraph"/>
        <w:widowControl/>
        <w:numPr>
          <w:ilvl w:val="0"/>
          <w:numId w:val="25"/>
        </w:numPr>
        <w:tabs>
          <w:tab w:val="clear" w:pos="432"/>
          <w:tab w:val="left" w:pos="1051"/>
        </w:tabs>
        <w:rPr>
          <w:szCs w:val="24"/>
        </w:rPr>
      </w:pPr>
      <w:r w:rsidRPr="002E4B9B">
        <w:rPr>
          <w:szCs w:val="24"/>
        </w:rPr>
        <w:t xml:space="preserve">If previously France's imports came from Japan and now they come from Germany, then it's the </w:t>
      </w:r>
      <w:r w:rsidRPr="00546B57">
        <w:rPr>
          <w:szCs w:val="24"/>
          <w:u w:val="single"/>
        </w:rPr>
        <w:t>increase</w:t>
      </w:r>
      <w:r w:rsidRPr="002E4B9B">
        <w:rPr>
          <w:szCs w:val="24"/>
        </w:rPr>
        <w:t xml:space="preserve"> in discrimination between those two sources that was relevant.  </w:t>
      </w:r>
      <w:r w:rsidR="005B4C77">
        <w:rPr>
          <w:szCs w:val="24"/>
        </w:rPr>
        <w:t>France is worse off.</w:t>
      </w:r>
    </w:p>
    <w:p w14:paraId="46F1E9AF" w14:textId="7A4F6A20" w:rsidR="002E4B9B" w:rsidRPr="002E4B9B" w:rsidRDefault="002E4B9B" w:rsidP="002E4B9B">
      <w:pPr>
        <w:pStyle w:val="ListParagraph"/>
        <w:widowControl/>
        <w:numPr>
          <w:ilvl w:val="0"/>
          <w:numId w:val="25"/>
        </w:numPr>
        <w:tabs>
          <w:tab w:val="clear" w:pos="432"/>
          <w:tab w:val="left" w:pos="1051"/>
        </w:tabs>
        <w:rPr>
          <w:szCs w:val="24"/>
        </w:rPr>
      </w:pPr>
      <w:r>
        <w:rPr>
          <w:szCs w:val="24"/>
        </w:rPr>
        <w:t>If previously France</w:t>
      </w:r>
      <w:r w:rsidR="00825E97">
        <w:rPr>
          <w:szCs w:val="24"/>
        </w:rPr>
        <w:t>'s consumers bought the product in France but</w:t>
      </w:r>
      <w:r>
        <w:rPr>
          <w:szCs w:val="24"/>
        </w:rPr>
        <w:t xml:space="preserve"> now import</w:t>
      </w:r>
      <w:r w:rsidR="00825E97">
        <w:rPr>
          <w:szCs w:val="24"/>
        </w:rPr>
        <w:t xml:space="preserve"> it</w:t>
      </w:r>
      <w:r>
        <w:rPr>
          <w:szCs w:val="24"/>
        </w:rPr>
        <w:t xml:space="preserve"> from Germany, then it's the </w:t>
      </w:r>
      <w:r w:rsidRPr="00546B57">
        <w:rPr>
          <w:szCs w:val="24"/>
          <w:u w:val="single"/>
        </w:rPr>
        <w:t>decrease</w:t>
      </w:r>
      <w:r>
        <w:rPr>
          <w:szCs w:val="24"/>
        </w:rPr>
        <w:t xml:space="preserve"> in discrimination that was relevant.</w:t>
      </w:r>
      <w:r w:rsidR="005B4C77">
        <w:rPr>
          <w:szCs w:val="24"/>
        </w:rPr>
        <w:t xml:space="preserve">  France is better off.</w:t>
      </w:r>
    </w:p>
    <w:p w14:paraId="6F877CBB" w14:textId="4C3F6D1F" w:rsidR="004C03DB" w:rsidRDefault="004C03DB" w:rsidP="005B594F">
      <w:pPr>
        <w:widowControl/>
        <w:tabs>
          <w:tab w:val="clear" w:pos="432"/>
          <w:tab w:val="left" w:pos="1051"/>
        </w:tabs>
        <w:rPr>
          <w:szCs w:val="24"/>
        </w:rPr>
      </w:pPr>
    </w:p>
    <w:p w14:paraId="384A1D6C" w14:textId="76091763" w:rsidR="002E4B9B" w:rsidRDefault="002E4B9B" w:rsidP="005B594F">
      <w:pPr>
        <w:widowControl/>
        <w:tabs>
          <w:tab w:val="clear" w:pos="432"/>
          <w:tab w:val="left" w:pos="1051"/>
        </w:tabs>
        <w:rPr>
          <w:szCs w:val="24"/>
        </w:rPr>
      </w:pPr>
      <w:r>
        <w:rPr>
          <w:szCs w:val="24"/>
        </w:rPr>
        <w:t>There have been cases in the past where the increase in discrimination dominated, which is called "trade diversion."</w:t>
      </w:r>
    </w:p>
    <w:p w14:paraId="4EBA0986" w14:textId="77777777" w:rsidR="002E4B9B" w:rsidRDefault="002E4B9B" w:rsidP="005B594F">
      <w:pPr>
        <w:widowControl/>
        <w:tabs>
          <w:tab w:val="clear" w:pos="432"/>
          <w:tab w:val="left" w:pos="1051"/>
        </w:tabs>
        <w:rPr>
          <w:szCs w:val="24"/>
        </w:rPr>
      </w:pPr>
    </w:p>
    <w:p w14:paraId="60A2BF72" w14:textId="5B6E4204" w:rsidR="004C03DB" w:rsidRPr="00F67E30" w:rsidRDefault="004C03DB" w:rsidP="00582FEB">
      <w:pPr>
        <w:pStyle w:val="Style1"/>
        <w:keepNext/>
        <w:numPr>
          <w:ilvl w:val="0"/>
          <w:numId w:val="45"/>
        </w:numPr>
      </w:pPr>
    </w:p>
    <w:p w14:paraId="5E977548" w14:textId="77777777" w:rsidR="004C03DB" w:rsidRDefault="004C03DB" w:rsidP="005B594F">
      <w:pPr>
        <w:pStyle w:val="Style1"/>
        <w:keepNext/>
      </w:pPr>
    </w:p>
    <w:p w14:paraId="63D86FEC" w14:textId="4146B0DC" w:rsidR="004C03DB" w:rsidRDefault="004C03DB" w:rsidP="005B594F">
      <w:pPr>
        <w:widowControl/>
        <w:tabs>
          <w:tab w:val="clear" w:pos="432"/>
          <w:tab w:val="left" w:pos="1051"/>
        </w:tabs>
        <w:rPr>
          <w:szCs w:val="24"/>
        </w:rPr>
      </w:pPr>
      <w:r>
        <w:rPr>
          <w:szCs w:val="24"/>
        </w:rPr>
        <w:t>With the success of the multilateral process exhausting so much of the manageable agenda by the mid-1990s, RTAs became a way of making limited agreements in areas where some WTO members weren't ready to deal yet</w:t>
      </w:r>
      <w:r w:rsidR="00D226E0">
        <w:rPr>
          <w:szCs w:val="24"/>
        </w:rPr>
        <w:t xml:space="preserve">, but where </w:t>
      </w:r>
      <w:r w:rsidR="00D7259A">
        <w:rPr>
          <w:szCs w:val="24"/>
        </w:rPr>
        <w:t>other</w:t>
      </w:r>
      <w:r w:rsidR="00081EC6">
        <w:rPr>
          <w:szCs w:val="24"/>
        </w:rPr>
        <w:t xml:space="preserve"> member</w:t>
      </w:r>
      <w:r w:rsidR="00D7259A">
        <w:rPr>
          <w:szCs w:val="24"/>
        </w:rPr>
        <w:t>s were</w:t>
      </w:r>
      <w:r>
        <w:rPr>
          <w:szCs w:val="24"/>
        </w:rPr>
        <w:t>.</w:t>
      </w:r>
    </w:p>
    <w:p w14:paraId="436A7CFE" w14:textId="6749FB5B" w:rsidR="00D7259A" w:rsidRDefault="00D7259A" w:rsidP="005B594F">
      <w:pPr>
        <w:widowControl/>
        <w:tabs>
          <w:tab w:val="clear" w:pos="432"/>
          <w:tab w:val="left" w:pos="1051"/>
        </w:tabs>
        <w:rPr>
          <w:szCs w:val="24"/>
        </w:rPr>
      </w:pPr>
    </w:p>
    <w:p w14:paraId="0FD6CB35" w14:textId="2FE77277" w:rsidR="00D7259A" w:rsidRPr="00F67E30" w:rsidRDefault="00D7259A" w:rsidP="00582FEB">
      <w:pPr>
        <w:pStyle w:val="Style1"/>
        <w:keepNext/>
        <w:numPr>
          <w:ilvl w:val="0"/>
          <w:numId w:val="45"/>
        </w:numPr>
      </w:pPr>
    </w:p>
    <w:p w14:paraId="3E3E654E" w14:textId="77777777" w:rsidR="00D7259A" w:rsidRDefault="00D7259A" w:rsidP="005B594F">
      <w:pPr>
        <w:pStyle w:val="Style1"/>
        <w:keepNext/>
      </w:pPr>
    </w:p>
    <w:p w14:paraId="1C3CBF28" w14:textId="140221FA" w:rsidR="00D7259A" w:rsidRDefault="00D7259A" w:rsidP="005B594F">
      <w:pPr>
        <w:widowControl/>
        <w:tabs>
          <w:tab w:val="clear" w:pos="432"/>
          <w:tab w:val="left" w:pos="1051"/>
        </w:tabs>
        <w:rPr>
          <w:szCs w:val="24"/>
        </w:rPr>
      </w:pPr>
      <w:r>
        <w:rPr>
          <w:szCs w:val="24"/>
        </w:rPr>
        <w:t xml:space="preserve">This slide summarizes </w:t>
      </w:r>
      <w:r w:rsidR="006264A9">
        <w:rPr>
          <w:szCs w:val="24"/>
        </w:rPr>
        <w:t>the</w:t>
      </w:r>
      <w:r>
        <w:rPr>
          <w:szCs w:val="24"/>
        </w:rPr>
        <w:t xml:space="preserve"> provisions made in the GATT</w:t>
      </w:r>
      <w:r w:rsidR="006264A9">
        <w:rPr>
          <w:szCs w:val="24"/>
        </w:rPr>
        <w:t>, in Article XXIV,</w:t>
      </w:r>
      <w:r>
        <w:rPr>
          <w:szCs w:val="24"/>
        </w:rPr>
        <w:t xml:space="preserve"> for RTAs</w:t>
      </w:r>
      <w:r w:rsidR="006264A9">
        <w:rPr>
          <w:szCs w:val="24"/>
        </w:rPr>
        <w:t xml:space="preserve"> as well as for the related concept of "preferences."</w:t>
      </w:r>
    </w:p>
    <w:p w14:paraId="6CE09674" w14:textId="7EF8DF4A" w:rsidR="00D7259A" w:rsidRDefault="00D7259A" w:rsidP="005B594F">
      <w:pPr>
        <w:widowControl/>
        <w:tabs>
          <w:tab w:val="clear" w:pos="432"/>
          <w:tab w:val="left" w:pos="1051"/>
        </w:tabs>
        <w:rPr>
          <w:szCs w:val="24"/>
        </w:rPr>
      </w:pPr>
    </w:p>
    <w:p w14:paraId="56AEBF71" w14:textId="117457AF" w:rsidR="00D7259A" w:rsidRPr="00F67E30" w:rsidRDefault="00D7259A" w:rsidP="00582FEB">
      <w:pPr>
        <w:pStyle w:val="Style1"/>
        <w:keepNext/>
        <w:numPr>
          <w:ilvl w:val="0"/>
          <w:numId w:val="45"/>
        </w:numPr>
      </w:pPr>
    </w:p>
    <w:p w14:paraId="08F3443F" w14:textId="77777777" w:rsidR="00D7259A" w:rsidRDefault="00D7259A" w:rsidP="005B594F">
      <w:pPr>
        <w:pStyle w:val="Style1"/>
        <w:keepNext/>
      </w:pPr>
    </w:p>
    <w:p w14:paraId="2C9B2387" w14:textId="031A7835" w:rsidR="00D7259A" w:rsidRDefault="00D7259A" w:rsidP="005B594F">
      <w:pPr>
        <w:widowControl/>
        <w:tabs>
          <w:tab w:val="clear" w:pos="432"/>
          <w:tab w:val="left" w:pos="1051"/>
        </w:tabs>
        <w:rPr>
          <w:szCs w:val="24"/>
        </w:rPr>
      </w:pPr>
      <w:r>
        <w:rPr>
          <w:szCs w:val="24"/>
        </w:rPr>
        <w:t xml:space="preserve">When the WTO started in business in 1995, it inherited not only the GATT's </w:t>
      </w:r>
      <w:r w:rsidR="001A202E">
        <w:rPr>
          <w:szCs w:val="24"/>
        </w:rPr>
        <w:t>post-1947</w:t>
      </w:r>
      <w:r>
        <w:rPr>
          <w:szCs w:val="24"/>
        </w:rPr>
        <w:t xml:space="preserve"> approach to RTAs, but also a burgeoning tendency </w:t>
      </w:r>
      <w:r w:rsidR="00E26832">
        <w:rPr>
          <w:szCs w:val="24"/>
        </w:rPr>
        <w:t xml:space="preserve">among the countries of the world </w:t>
      </w:r>
      <w:r w:rsidR="006C159F">
        <w:rPr>
          <w:szCs w:val="24"/>
        </w:rPr>
        <w:t xml:space="preserve">in the 1990s </w:t>
      </w:r>
      <w:r>
        <w:rPr>
          <w:szCs w:val="24"/>
        </w:rPr>
        <w:t>to exploit GATT</w:t>
      </w:r>
      <w:r w:rsidR="006C159F">
        <w:rPr>
          <w:szCs w:val="24"/>
        </w:rPr>
        <w:t xml:space="preserve">'s </w:t>
      </w:r>
      <w:r>
        <w:rPr>
          <w:szCs w:val="24"/>
        </w:rPr>
        <w:t>free-trade area "loophole</w:t>
      </w:r>
      <w:r w:rsidR="006C159F">
        <w:rPr>
          <w:szCs w:val="24"/>
        </w:rPr>
        <w:t>.</w:t>
      </w:r>
      <w:r>
        <w:rPr>
          <w:szCs w:val="24"/>
        </w:rPr>
        <w:t>"</w:t>
      </w:r>
    </w:p>
    <w:p w14:paraId="49A50FAA" w14:textId="5C56C22D" w:rsidR="00FC3EAC" w:rsidRDefault="00FC3EAC" w:rsidP="005B594F">
      <w:pPr>
        <w:widowControl/>
        <w:tabs>
          <w:tab w:val="clear" w:pos="432"/>
          <w:tab w:val="left" w:pos="1051"/>
        </w:tabs>
        <w:rPr>
          <w:szCs w:val="24"/>
        </w:rPr>
      </w:pPr>
    </w:p>
    <w:p w14:paraId="076414E3" w14:textId="2D49BFAD" w:rsidR="00FC3EAC" w:rsidRDefault="00FC3EAC" w:rsidP="005B594F">
      <w:pPr>
        <w:widowControl/>
        <w:tabs>
          <w:tab w:val="clear" w:pos="432"/>
          <w:tab w:val="left" w:pos="1051"/>
        </w:tabs>
        <w:rPr>
          <w:szCs w:val="24"/>
        </w:rPr>
      </w:pPr>
      <w:r>
        <w:rPr>
          <w:szCs w:val="24"/>
        </w:rPr>
        <w:t xml:space="preserve">The WTO's efforts to respond have not been very successful.  </w:t>
      </w:r>
      <w:r w:rsidR="001211DA">
        <w:rPr>
          <w:szCs w:val="24"/>
        </w:rPr>
        <w:t>Apparently, t</w:t>
      </w:r>
      <w:r>
        <w:rPr>
          <w:szCs w:val="24"/>
        </w:rPr>
        <w:t xml:space="preserve">he </w:t>
      </w:r>
      <w:r w:rsidR="00175D85">
        <w:rPr>
          <w:szCs w:val="24"/>
        </w:rPr>
        <w:t>WTO's C</w:t>
      </w:r>
      <w:r>
        <w:rPr>
          <w:szCs w:val="24"/>
        </w:rPr>
        <w:t xml:space="preserve">ommittee </w:t>
      </w:r>
      <w:r w:rsidR="001211DA">
        <w:rPr>
          <w:szCs w:val="24"/>
        </w:rPr>
        <w:t>o</w:t>
      </w:r>
      <w:r>
        <w:rPr>
          <w:szCs w:val="24"/>
        </w:rPr>
        <w:t xml:space="preserve">n RTAs has not actually evaluated any agreements to judge their compliance with </w:t>
      </w:r>
      <w:r w:rsidR="00EE01EA">
        <w:rPr>
          <w:szCs w:val="24"/>
        </w:rPr>
        <w:t xml:space="preserve">the norms of </w:t>
      </w:r>
      <w:r>
        <w:rPr>
          <w:szCs w:val="24"/>
        </w:rPr>
        <w:t xml:space="preserve">Art. XXIV, because it's </w:t>
      </w:r>
      <w:r w:rsidR="00265505">
        <w:rPr>
          <w:szCs w:val="24"/>
        </w:rPr>
        <w:t>clear</w:t>
      </w:r>
      <w:r>
        <w:rPr>
          <w:szCs w:val="24"/>
        </w:rPr>
        <w:t xml:space="preserve"> that </w:t>
      </w:r>
      <w:r w:rsidR="004B1548">
        <w:rPr>
          <w:szCs w:val="24"/>
        </w:rPr>
        <w:t>several</w:t>
      </w:r>
      <w:r>
        <w:rPr>
          <w:szCs w:val="24"/>
        </w:rPr>
        <w:t xml:space="preserve"> big members' agreements do </w:t>
      </w:r>
      <w:r w:rsidRPr="00991904">
        <w:rPr>
          <w:szCs w:val="24"/>
          <w:u w:val="single"/>
        </w:rPr>
        <w:t>not</w:t>
      </w:r>
      <w:r>
        <w:rPr>
          <w:szCs w:val="24"/>
        </w:rPr>
        <w:t xml:space="preserve"> comply</w:t>
      </w:r>
      <w:r w:rsidR="001211DA">
        <w:rPr>
          <w:szCs w:val="24"/>
        </w:rPr>
        <w:t xml:space="preserve"> and there's no appetite for confront</w:t>
      </w:r>
      <w:r w:rsidR="00175D85">
        <w:rPr>
          <w:szCs w:val="24"/>
        </w:rPr>
        <w:t>ations between the WTO and its biggest members</w:t>
      </w:r>
      <w:r w:rsidR="001211DA">
        <w:rPr>
          <w:szCs w:val="24"/>
        </w:rPr>
        <w:t>.  (This illustrates once again that national sovereignty is alive and well in the WTO.)</w:t>
      </w:r>
    </w:p>
    <w:p w14:paraId="3433F74A" w14:textId="48A2B1A4" w:rsidR="001211DA" w:rsidRDefault="001211DA" w:rsidP="005B594F">
      <w:pPr>
        <w:widowControl/>
        <w:tabs>
          <w:tab w:val="clear" w:pos="432"/>
          <w:tab w:val="left" w:pos="1051"/>
        </w:tabs>
        <w:rPr>
          <w:szCs w:val="24"/>
        </w:rPr>
      </w:pPr>
    </w:p>
    <w:p w14:paraId="03D3FEC4" w14:textId="77777777" w:rsidR="00B8577B" w:rsidRDefault="001211DA" w:rsidP="005B594F">
      <w:pPr>
        <w:widowControl/>
        <w:tabs>
          <w:tab w:val="clear" w:pos="432"/>
          <w:tab w:val="left" w:pos="1051"/>
        </w:tabs>
        <w:rPr>
          <w:szCs w:val="24"/>
        </w:rPr>
      </w:pPr>
      <w:r>
        <w:rPr>
          <w:szCs w:val="24"/>
        </w:rPr>
        <w:t xml:space="preserve">The specific way </w:t>
      </w:r>
      <w:r w:rsidR="00070FFC">
        <w:rPr>
          <w:szCs w:val="24"/>
        </w:rPr>
        <w:t xml:space="preserve">in which </w:t>
      </w:r>
      <w:r>
        <w:rPr>
          <w:szCs w:val="24"/>
        </w:rPr>
        <w:t xml:space="preserve">many RTAs fall short is that they claim to be free-trade areas but do not </w:t>
      </w:r>
      <w:r w:rsidR="00E10BCE">
        <w:rPr>
          <w:szCs w:val="24"/>
        </w:rPr>
        <w:t>"zero out" tariffs on</w:t>
      </w:r>
      <w:r>
        <w:rPr>
          <w:szCs w:val="24"/>
        </w:rPr>
        <w:t xml:space="preserve"> a wide enough range of goods.  An agreement that cherry-picks certain goods for preferential treatment within a small group</w:t>
      </w:r>
      <w:r w:rsidR="00B8577B">
        <w:rPr>
          <w:szCs w:val="24"/>
        </w:rPr>
        <w:t xml:space="preserve"> of countries</w:t>
      </w:r>
      <w:r>
        <w:rPr>
          <w:szCs w:val="24"/>
        </w:rPr>
        <w:t xml:space="preserve"> is not what GATT Art. XXIV had in mind</w:t>
      </w:r>
      <w:r w:rsidR="00B8577B">
        <w:rPr>
          <w:szCs w:val="24"/>
        </w:rPr>
        <w:t xml:space="preserve"> when it said "free trade</w:t>
      </w:r>
      <w:r>
        <w:rPr>
          <w:szCs w:val="24"/>
        </w:rPr>
        <w:t>.</w:t>
      </w:r>
      <w:r w:rsidR="00B8577B">
        <w:rPr>
          <w:szCs w:val="24"/>
        </w:rPr>
        <w:t>"</w:t>
      </w:r>
      <w:r>
        <w:rPr>
          <w:szCs w:val="24"/>
        </w:rPr>
        <w:t xml:space="preserve">  </w:t>
      </w:r>
    </w:p>
    <w:p w14:paraId="3FE2A810" w14:textId="77777777" w:rsidR="00B8577B" w:rsidRDefault="00B8577B" w:rsidP="005B594F">
      <w:pPr>
        <w:widowControl/>
        <w:tabs>
          <w:tab w:val="clear" w:pos="432"/>
          <w:tab w:val="left" w:pos="1051"/>
        </w:tabs>
        <w:rPr>
          <w:szCs w:val="24"/>
        </w:rPr>
      </w:pPr>
    </w:p>
    <w:p w14:paraId="2485BFAA" w14:textId="37D6814A" w:rsidR="001211DA" w:rsidRDefault="001211DA" w:rsidP="005B594F">
      <w:pPr>
        <w:widowControl/>
        <w:tabs>
          <w:tab w:val="clear" w:pos="432"/>
          <w:tab w:val="left" w:pos="1051"/>
        </w:tabs>
        <w:rPr>
          <w:szCs w:val="24"/>
        </w:rPr>
      </w:pPr>
      <w:r>
        <w:rPr>
          <w:szCs w:val="24"/>
        </w:rPr>
        <w:t xml:space="preserve">(Ditto for services.  We'll look at the agreement on services — the General Agreement on Trade in Services (GATS) — </w:t>
      </w:r>
      <w:r w:rsidR="00265505">
        <w:rPr>
          <w:szCs w:val="24"/>
        </w:rPr>
        <w:t>later</w:t>
      </w:r>
      <w:r>
        <w:rPr>
          <w:szCs w:val="24"/>
        </w:rPr>
        <w:t>, but for now I'll just note that GATS has an article, Art</w:t>
      </w:r>
      <w:r w:rsidR="00E10BCE">
        <w:rPr>
          <w:szCs w:val="24"/>
        </w:rPr>
        <w:t>icle</w:t>
      </w:r>
      <w:r>
        <w:rPr>
          <w:szCs w:val="24"/>
        </w:rPr>
        <w:t xml:space="preserve"> V</w:t>
      </w:r>
      <w:r w:rsidR="00D8621D">
        <w:rPr>
          <w:szCs w:val="24"/>
        </w:rPr>
        <w:t xml:space="preserve"> on "Economic Integration</w:t>
      </w:r>
      <w:r>
        <w:rPr>
          <w:szCs w:val="24"/>
        </w:rPr>
        <w:t>,</w:t>
      </w:r>
      <w:r w:rsidR="00D8621D">
        <w:rPr>
          <w:szCs w:val="24"/>
        </w:rPr>
        <w:t>"</w:t>
      </w:r>
      <w:r>
        <w:rPr>
          <w:szCs w:val="24"/>
        </w:rPr>
        <w:t xml:space="preserve"> that corresponds </w:t>
      </w:r>
      <w:r w:rsidR="004B1548">
        <w:rPr>
          <w:szCs w:val="24"/>
        </w:rPr>
        <w:t>to</w:t>
      </w:r>
      <w:r>
        <w:rPr>
          <w:szCs w:val="24"/>
        </w:rPr>
        <w:t xml:space="preserve"> the GATT's Art. XXIV.)</w:t>
      </w:r>
    </w:p>
    <w:p w14:paraId="0D63D5EE" w14:textId="4A12B56C" w:rsidR="00B10B46" w:rsidRDefault="00B10B46" w:rsidP="005B594F">
      <w:pPr>
        <w:widowControl/>
        <w:tabs>
          <w:tab w:val="clear" w:pos="432"/>
          <w:tab w:val="left" w:pos="1051"/>
        </w:tabs>
        <w:rPr>
          <w:szCs w:val="24"/>
        </w:rPr>
      </w:pPr>
    </w:p>
    <w:p w14:paraId="4AC6BF49" w14:textId="38D79EEF" w:rsidR="00B10B46" w:rsidRDefault="00B10B46" w:rsidP="005B594F">
      <w:pPr>
        <w:widowControl/>
        <w:tabs>
          <w:tab w:val="clear" w:pos="432"/>
          <w:tab w:val="left" w:pos="1051"/>
        </w:tabs>
        <w:rPr>
          <w:szCs w:val="24"/>
        </w:rPr>
      </w:pPr>
      <w:r>
        <w:rPr>
          <w:szCs w:val="24"/>
        </w:rPr>
        <w:t xml:space="preserve">(The EU, by the way, is an example of an RTA that </w:t>
      </w:r>
      <w:r w:rsidRPr="0000094D">
        <w:rPr>
          <w:szCs w:val="24"/>
          <w:u w:val="single"/>
        </w:rPr>
        <w:t>does</w:t>
      </w:r>
      <w:r>
        <w:rPr>
          <w:szCs w:val="24"/>
        </w:rPr>
        <w:t xml:space="preserve"> meet the GATT's standards.)</w:t>
      </w:r>
    </w:p>
    <w:p w14:paraId="1CF9A593" w14:textId="3051BDCA" w:rsidR="00D8621D" w:rsidRDefault="00D8621D" w:rsidP="005B594F">
      <w:pPr>
        <w:widowControl/>
        <w:tabs>
          <w:tab w:val="clear" w:pos="432"/>
          <w:tab w:val="left" w:pos="1051"/>
        </w:tabs>
        <w:rPr>
          <w:szCs w:val="24"/>
        </w:rPr>
      </w:pPr>
    </w:p>
    <w:p w14:paraId="4AEAA980" w14:textId="529865F6" w:rsidR="00D8621D" w:rsidRDefault="00F11E97" w:rsidP="005B594F">
      <w:pPr>
        <w:widowControl/>
        <w:tabs>
          <w:tab w:val="clear" w:pos="432"/>
          <w:tab w:val="left" w:pos="1051"/>
        </w:tabs>
        <w:rPr>
          <w:szCs w:val="24"/>
        </w:rPr>
      </w:pPr>
      <w:r>
        <w:rPr>
          <w:szCs w:val="24"/>
        </w:rPr>
        <w:t xml:space="preserve">More successful has been the WTO's effort to pursue its </w:t>
      </w:r>
      <w:r w:rsidRPr="00F363C6">
        <w:rPr>
          <w:szCs w:val="24"/>
          <w:u w:val="single"/>
        </w:rPr>
        <w:t>transparency</w:t>
      </w:r>
      <w:r>
        <w:rPr>
          <w:szCs w:val="24"/>
        </w:rPr>
        <w:t xml:space="preserve"> principle relative to RTAs.  Under procedures adopted in 2006, </w:t>
      </w:r>
      <w:r w:rsidR="00017B1A">
        <w:rPr>
          <w:szCs w:val="24"/>
        </w:rPr>
        <w:t xml:space="preserve">WTO </w:t>
      </w:r>
      <w:r w:rsidR="006A5953">
        <w:rPr>
          <w:szCs w:val="24"/>
        </w:rPr>
        <w:t xml:space="preserve">members who plan to undertake negotiations on RTAs should notify the WTO </w:t>
      </w:r>
      <w:r w:rsidR="001A479F">
        <w:rPr>
          <w:szCs w:val="24"/>
        </w:rPr>
        <w:t xml:space="preserve">ahead of time, </w:t>
      </w:r>
      <w:r w:rsidR="006A5953">
        <w:rPr>
          <w:szCs w:val="24"/>
        </w:rPr>
        <w:t xml:space="preserve">and the </w:t>
      </w:r>
      <w:r w:rsidR="00787A18">
        <w:rPr>
          <w:szCs w:val="24"/>
        </w:rPr>
        <w:t xml:space="preserve">WTO </w:t>
      </w:r>
      <w:r w:rsidR="006A5953">
        <w:rPr>
          <w:szCs w:val="24"/>
        </w:rPr>
        <w:t xml:space="preserve">Secretariat staff prepares reports on </w:t>
      </w:r>
      <w:r w:rsidR="001A479F">
        <w:rPr>
          <w:szCs w:val="24"/>
        </w:rPr>
        <w:t>the planned RTA</w:t>
      </w:r>
      <w:r w:rsidR="006A5953">
        <w:rPr>
          <w:szCs w:val="24"/>
        </w:rPr>
        <w:t xml:space="preserve">.  Eventually, the </w:t>
      </w:r>
      <w:r w:rsidR="00EB22F9">
        <w:rPr>
          <w:szCs w:val="24"/>
        </w:rPr>
        <w:t xml:space="preserve">WTO's </w:t>
      </w:r>
      <w:r w:rsidR="006A5953">
        <w:rPr>
          <w:szCs w:val="24"/>
        </w:rPr>
        <w:t>Trade Policy Review</w:t>
      </w:r>
      <w:r w:rsidR="00EB22F9">
        <w:rPr>
          <w:szCs w:val="24"/>
        </w:rPr>
        <w:t xml:space="preserve"> process</w:t>
      </w:r>
      <w:r w:rsidR="006A5953">
        <w:rPr>
          <w:szCs w:val="24"/>
        </w:rPr>
        <w:t xml:space="preserve"> publish</w:t>
      </w:r>
      <w:r w:rsidR="00296900">
        <w:rPr>
          <w:szCs w:val="24"/>
        </w:rPr>
        <w:t>es</w:t>
      </w:r>
      <w:r w:rsidR="006A5953">
        <w:rPr>
          <w:szCs w:val="24"/>
        </w:rPr>
        <w:t xml:space="preserve"> information about the RTA</w:t>
      </w:r>
      <w:r w:rsidR="00EB22F9">
        <w:rPr>
          <w:szCs w:val="24"/>
        </w:rPr>
        <w:t xml:space="preserve"> when it reviews the RTA's members</w:t>
      </w:r>
      <w:r w:rsidR="00296900">
        <w:rPr>
          <w:szCs w:val="24"/>
        </w:rPr>
        <w:t>,</w:t>
      </w:r>
      <w:r w:rsidR="006A5953">
        <w:rPr>
          <w:szCs w:val="24"/>
        </w:rPr>
        <w:t xml:space="preserve"> allow</w:t>
      </w:r>
      <w:r w:rsidR="00296900">
        <w:rPr>
          <w:szCs w:val="24"/>
        </w:rPr>
        <w:t>ing</w:t>
      </w:r>
      <w:r w:rsidR="006A5953">
        <w:rPr>
          <w:szCs w:val="24"/>
        </w:rPr>
        <w:t xml:space="preserve"> all </w:t>
      </w:r>
      <w:r w:rsidR="001A479F">
        <w:rPr>
          <w:szCs w:val="24"/>
        </w:rPr>
        <w:t xml:space="preserve">WTO </w:t>
      </w:r>
      <w:r w:rsidR="006A5953">
        <w:rPr>
          <w:szCs w:val="24"/>
        </w:rPr>
        <w:t>members to discuss concerns.</w:t>
      </w:r>
    </w:p>
    <w:p w14:paraId="7672DE63" w14:textId="2FCA707B" w:rsidR="006A5953" w:rsidRDefault="006A5953" w:rsidP="005B594F">
      <w:pPr>
        <w:widowControl/>
        <w:tabs>
          <w:tab w:val="clear" w:pos="432"/>
          <w:tab w:val="left" w:pos="1051"/>
        </w:tabs>
        <w:rPr>
          <w:szCs w:val="24"/>
        </w:rPr>
      </w:pPr>
    </w:p>
    <w:p w14:paraId="0449E38C" w14:textId="21069376" w:rsidR="006A5953" w:rsidRDefault="00B938FB" w:rsidP="005B594F">
      <w:pPr>
        <w:widowControl/>
        <w:tabs>
          <w:tab w:val="clear" w:pos="432"/>
          <w:tab w:val="left" w:pos="1051"/>
        </w:tabs>
        <w:rPr>
          <w:szCs w:val="24"/>
        </w:rPr>
      </w:pPr>
      <w:r>
        <w:rPr>
          <w:szCs w:val="24"/>
        </w:rPr>
        <w:t>In addition, t</w:t>
      </w:r>
      <w:r w:rsidR="006A5953">
        <w:rPr>
          <w:szCs w:val="24"/>
        </w:rPr>
        <w:t xml:space="preserve">he </w:t>
      </w:r>
      <w:r w:rsidR="00C7127E">
        <w:rPr>
          <w:szCs w:val="24"/>
        </w:rPr>
        <w:t>WTO</w:t>
      </w:r>
      <w:r>
        <w:rPr>
          <w:szCs w:val="24"/>
        </w:rPr>
        <w:t xml:space="preserve"> </w:t>
      </w:r>
      <w:r w:rsidR="006A5953">
        <w:rPr>
          <w:szCs w:val="24"/>
        </w:rPr>
        <w:t xml:space="preserve">seeks to reduce the discriminatory impact of RTAs by encouraging </w:t>
      </w:r>
      <w:r>
        <w:rPr>
          <w:szCs w:val="24"/>
        </w:rPr>
        <w:t>RTAs</w:t>
      </w:r>
      <w:r w:rsidR="006A5953">
        <w:rPr>
          <w:szCs w:val="24"/>
        </w:rPr>
        <w:t xml:space="preserve"> to reduce barriers against outsiders and to widen </w:t>
      </w:r>
      <w:r w:rsidR="000312D9">
        <w:rPr>
          <w:szCs w:val="24"/>
        </w:rPr>
        <w:t>their</w:t>
      </w:r>
      <w:r w:rsidR="006A5953">
        <w:rPr>
          <w:szCs w:val="24"/>
        </w:rPr>
        <w:t xml:space="preserve"> membership</w:t>
      </w:r>
      <w:r w:rsidR="00A840DD">
        <w:rPr>
          <w:szCs w:val="24"/>
        </w:rPr>
        <w:t xml:space="preserve"> by inviting more WTO members to join the RTA</w:t>
      </w:r>
      <w:r w:rsidR="006A5953">
        <w:rPr>
          <w:szCs w:val="24"/>
        </w:rPr>
        <w:t>.</w:t>
      </w:r>
    </w:p>
    <w:p w14:paraId="4AAA2D0F" w14:textId="7D8F7907" w:rsidR="006A5953" w:rsidRDefault="006A5953" w:rsidP="005B594F">
      <w:pPr>
        <w:widowControl/>
        <w:tabs>
          <w:tab w:val="clear" w:pos="432"/>
          <w:tab w:val="left" w:pos="1051"/>
        </w:tabs>
        <w:rPr>
          <w:szCs w:val="24"/>
        </w:rPr>
      </w:pPr>
    </w:p>
    <w:p w14:paraId="5EF8F598" w14:textId="40DECB52" w:rsidR="00385F55" w:rsidRPr="00F67E30" w:rsidRDefault="00385F55" w:rsidP="00582FEB">
      <w:pPr>
        <w:pStyle w:val="Style1"/>
        <w:keepNext/>
        <w:numPr>
          <w:ilvl w:val="0"/>
          <w:numId w:val="45"/>
        </w:numPr>
      </w:pPr>
    </w:p>
    <w:p w14:paraId="0FF2B3BE" w14:textId="77777777" w:rsidR="00385F55" w:rsidRDefault="00385F55" w:rsidP="005B594F">
      <w:pPr>
        <w:pStyle w:val="Style1"/>
        <w:keepNext/>
      </w:pPr>
    </w:p>
    <w:p w14:paraId="042306EB" w14:textId="1EF7B8C7" w:rsidR="006A5953" w:rsidRDefault="00385F55" w:rsidP="005B594F">
      <w:pPr>
        <w:widowControl/>
        <w:tabs>
          <w:tab w:val="clear" w:pos="432"/>
          <w:tab w:val="left" w:pos="1051"/>
        </w:tabs>
        <w:rPr>
          <w:szCs w:val="24"/>
        </w:rPr>
      </w:pPr>
      <w:r>
        <w:rPr>
          <w:szCs w:val="24"/>
        </w:rPr>
        <w:t>The North American Free Trade Agreement</w:t>
      </w:r>
      <w:r w:rsidR="004F3C3F">
        <w:rPr>
          <w:szCs w:val="24"/>
        </w:rPr>
        <w:t xml:space="preserve"> (NAFTA) is an RTA that claim</w:t>
      </w:r>
      <w:r w:rsidR="00BF638A">
        <w:rPr>
          <w:szCs w:val="24"/>
        </w:rPr>
        <w:t>ed</w:t>
      </w:r>
      <w:r w:rsidR="004F3C3F">
        <w:rPr>
          <w:szCs w:val="24"/>
        </w:rPr>
        <w:t xml:space="preserve"> in </w:t>
      </w:r>
      <w:r w:rsidR="00BF638A">
        <w:rPr>
          <w:szCs w:val="24"/>
        </w:rPr>
        <w:t>name</w:t>
      </w:r>
      <w:r w:rsidR="004F3C3F">
        <w:rPr>
          <w:szCs w:val="24"/>
        </w:rPr>
        <w:t xml:space="preserve"> to be a free-trade area</w:t>
      </w:r>
      <w:r w:rsidR="005543D3">
        <w:rPr>
          <w:szCs w:val="24"/>
        </w:rPr>
        <w:t xml:space="preserve">.  (A visit to the website of the U.S. Trade Representative — the USG's "trade ministry" — </w:t>
      </w:r>
      <w:r w:rsidR="005A4D82">
        <w:rPr>
          <w:szCs w:val="24"/>
        </w:rPr>
        <w:t xml:space="preserve">will </w:t>
      </w:r>
      <w:r w:rsidR="005543D3">
        <w:rPr>
          <w:szCs w:val="24"/>
        </w:rPr>
        <w:t>show</w:t>
      </w:r>
      <w:r w:rsidR="005A4D82">
        <w:rPr>
          <w:szCs w:val="24"/>
        </w:rPr>
        <w:t xml:space="preserve"> you</w:t>
      </w:r>
      <w:r w:rsidR="005543D3">
        <w:rPr>
          <w:szCs w:val="24"/>
        </w:rPr>
        <w:t xml:space="preserve"> that the U.S. calls most of its RTAs "free trade" agreements.)  </w:t>
      </w:r>
      <w:r w:rsidR="0039201B">
        <w:rPr>
          <w:szCs w:val="24"/>
        </w:rPr>
        <w:t>Would</w:t>
      </w:r>
      <w:r w:rsidR="005543D3">
        <w:rPr>
          <w:szCs w:val="24"/>
        </w:rPr>
        <w:t xml:space="preserve"> NAFTA have withstood a WTO review of how closely </w:t>
      </w:r>
      <w:r w:rsidR="0039201B">
        <w:rPr>
          <w:szCs w:val="24"/>
        </w:rPr>
        <w:t>it</w:t>
      </w:r>
      <w:r w:rsidR="005543D3">
        <w:rPr>
          <w:szCs w:val="24"/>
        </w:rPr>
        <w:t xml:space="preserve"> conformed to GATT Art. XXIV</w:t>
      </w:r>
      <w:r w:rsidR="0039201B">
        <w:rPr>
          <w:szCs w:val="24"/>
        </w:rPr>
        <w:t>?  W</w:t>
      </w:r>
      <w:r w:rsidR="005543D3">
        <w:rPr>
          <w:szCs w:val="24"/>
        </w:rPr>
        <w:t>e'll probably never know.</w:t>
      </w:r>
    </w:p>
    <w:p w14:paraId="042169B9" w14:textId="10E1870C" w:rsidR="005543D3" w:rsidRDefault="005543D3" w:rsidP="005B594F">
      <w:pPr>
        <w:widowControl/>
        <w:tabs>
          <w:tab w:val="clear" w:pos="432"/>
          <w:tab w:val="left" w:pos="1051"/>
        </w:tabs>
        <w:rPr>
          <w:szCs w:val="24"/>
        </w:rPr>
      </w:pPr>
    </w:p>
    <w:p w14:paraId="37068A9C" w14:textId="404F5832" w:rsidR="005543D3" w:rsidRDefault="005543D3" w:rsidP="005B594F">
      <w:pPr>
        <w:widowControl/>
        <w:tabs>
          <w:tab w:val="clear" w:pos="432"/>
          <w:tab w:val="left" w:pos="1051"/>
        </w:tabs>
        <w:rPr>
          <w:szCs w:val="24"/>
        </w:rPr>
      </w:pPr>
      <w:r>
        <w:rPr>
          <w:szCs w:val="24"/>
        </w:rPr>
        <w:t xml:space="preserve">In any case, NAFTA has been thoroughly studied and some </w:t>
      </w:r>
      <w:r w:rsidR="00265505">
        <w:rPr>
          <w:szCs w:val="24"/>
        </w:rPr>
        <w:t>good</w:t>
      </w:r>
      <w:r>
        <w:rPr>
          <w:szCs w:val="24"/>
        </w:rPr>
        <w:t xml:space="preserve"> references describing the agreement and its impact</w:t>
      </w:r>
      <w:r w:rsidR="00D27F8E">
        <w:rPr>
          <w:szCs w:val="24"/>
        </w:rPr>
        <w:t xml:space="preserve"> are available for you in Canvas</w:t>
      </w:r>
      <w:r w:rsidR="009D68E6">
        <w:rPr>
          <w:szCs w:val="24"/>
        </w:rPr>
        <w:t>.  S</w:t>
      </w:r>
      <w:r>
        <w:rPr>
          <w:szCs w:val="24"/>
        </w:rPr>
        <w:t>o</w:t>
      </w:r>
      <w:r w:rsidR="005C6F09">
        <w:rPr>
          <w:szCs w:val="24"/>
        </w:rPr>
        <w:t xml:space="preserve">, </w:t>
      </w:r>
      <w:r>
        <w:rPr>
          <w:szCs w:val="24"/>
        </w:rPr>
        <w:t>even though I don't want to make this course too U.S.-centric</w:t>
      </w:r>
      <w:r w:rsidR="009D68E6">
        <w:rPr>
          <w:szCs w:val="24"/>
        </w:rPr>
        <w:t>,</w:t>
      </w:r>
      <w:r>
        <w:rPr>
          <w:szCs w:val="24"/>
        </w:rPr>
        <w:t xml:space="preserve"> NAFTA is still a good choice for a case study.</w:t>
      </w:r>
    </w:p>
    <w:p w14:paraId="4A9DA447" w14:textId="1CB41335" w:rsidR="007D4A85" w:rsidRDefault="007D4A85" w:rsidP="005B594F">
      <w:pPr>
        <w:widowControl/>
        <w:tabs>
          <w:tab w:val="clear" w:pos="432"/>
          <w:tab w:val="left" w:pos="1051"/>
        </w:tabs>
        <w:rPr>
          <w:szCs w:val="24"/>
        </w:rPr>
      </w:pPr>
    </w:p>
    <w:p w14:paraId="4351A2CF" w14:textId="1494019E" w:rsidR="007D4A85" w:rsidRDefault="00635EF4" w:rsidP="005B594F">
      <w:pPr>
        <w:widowControl/>
        <w:tabs>
          <w:tab w:val="clear" w:pos="432"/>
          <w:tab w:val="left" w:pos="1051"/>
        </w:tabs>
        <w:rPr>
          <w:szCs w:val="24"/>
        </w:rPr>
      </w:pPr>
      <w:r>
        <w:rPr>
          <w:szCs w:val="24"/>
        </w:rPr>
        <w:t>Some</w:t>
      </w:r>
      <w:r w:rsidR="007D4A85">
        <w:rPr>
          <w:szCs w:val="24"/>
        </w:rPr>
        <w:t xml:space="preserve"> amendments to NAFTA under </w:t>
      </w:r>
      <w:r>
        <w:rPr>
          <w:szCs w:val="24"/>
        </w:rPr>
        <w:t xml:space="preserve">the name </w:t>
      </w:r>
      <w:r w:rsidR="007D4A85">
        <w:rPr>
          <w:szCs w:val="24"/>
        </w:rPr>
        <w:t xml:space="preserve">USMCA (note that the "free trade" term was dropped from the name) became effective on June 1, 2020.  We'll have to wait a decade or so for the expert policy wonks to evaluate what impact may result from changing </w:t>
      </w:r>
      <w:r w:rsidR="00B43305">
        <w:rPr>
          <w:szCs w:val="24"/>
        </w:rPr>
        <w:t>NAFTA's original</w:t>
      </w:r>
      <w:r w:rsidR="007D4A85">
        <w:rPr>
          <w:szCs w:val="24"/>
        </w:rPr>
        <w:t xml:space="preserve"> parameters.  </w:t>
      </w:r>
    </w:p>
    <w:p w14:paraId="486A287D" w14:textId="2BA02F62" w:rsidR="00D6271B" w:rsidRDefault="00D6271B" w:rsidP="005B594F">
      <w:pPr>
        <w:widowControl/>
        <w:tabs>
          <w:tab w:val="clear" w:pos="432"/>
          <w:tab w:val="left" w:pos="1051"/>
        </w:tabs>
        <w:rPr>
          <w:szCs w:val="24"/>
        </w:rPr>
      </w:pPr>
    </w:p>
    <w:p w14:paraId="47E134D0" w14:textId="4A030173" w:rsidR="00FD5F8D" w:rsidRPr="00F67E30" w:rsidRDefault="00FD5F8D" w:rsidP="00582FEB">
      <w:pPr>
        <w:pStyle w:val="Style1"/>
        <w:keepNext/>
        <w:numPr>
          <w:ilvl w:val="0"/>
          <w:numId w:val="45"/>
        </w:numPr>
      </w:pPr>
    </w:p>
    <w:p w14:paraId="25B3FADD" w14:textId="77777777" w:rsidR="00FD5F8D" w:rsidRDefault="00FD5F8D" w:rsidP="005B594F">
      <w:pPr>
        <w:pStyle w:val="Style1"/>
        <w:keepNext/>
      </w:pPr>
    </w:p>
    <w:p w14:paraId="63A4E48F" w14:textId="19466F37" w:rsidR="00FD5F8D" w:rsidRDefault="0067646D" w:rsidP="005B594F">
      <w:pPr>
        <w:widowControl/>
        <w:tabs>
          <w:tab w:val="clear" w:pos="432"/>
          <w:tab w:val="left" w:pos="1051"/>
        </w:tabs>
        <w:rPr>
          <w:szCs w:val="24"/>
        </w:rPr>
      </w:pPr>
      <w:r>
        <w:rPr>
          <w:szCs w:val="24"/>
        </w:rPr>
        <w:t xml:space="preserve">The success of previous agreements looms large in NAFTA's history.  The </w:t>
      </w:r>
      <w:r w:rsidR="000319B3" w:rsidRPr="000319B3">
        <w:rPr>
          <w:szCs w:val="24"/>
        </w:rPr>
        <w:t>Canada–United States Automotive Products Agreement</w:t>
      </w:r>
      <w:r w:rsidR="000319B3">
        <w:rPr>
          <w:szCs w:val="24"/>
        </w:rPr>
        <w:t xml:space="preserve"> of 1965</w:t>
      </w:r>
      <w:r>
        <w:rPr>
          <w:szCs w:val="24"/>
        </w:rPr>
        <w:t xml:space="preserve"> apparently did wonders for efficiency of automobile production, both in the U.S. and Canada, as it allowed plants in both countries to specialize in high-volume production of components </w:t>
      </w:r>
      <w:r w:rsidR="00327244">
        <w:rPr>
          <w:szCs w:val="24"/>
        </w:rPr>
        <w:t xml:space="preserve">and vehicle models </w:t>
      </w:r>
      <w:r>
        <w:rPr>
          <w:szCs w:val="24"/>
        </w:rPr>
        <w:t>that could be used anywhere in either country.</w:t>
      </w:r>
      <w:r w:rsidR="0044089C">
        <w:rPr>
          <w:szCs w:val="24"/>
        </w:rPr>
        <w:t xml:space="preserve">  </w:t>
      </w:r>
      <w:r w:rsidR="007E565E">
        <w:rPr>
          <w:szCs w:val="24"/>
        </w:rPr>
        <w:t>(</w:t>
      </w:r>
      <w:r w:rsidR="000312D9">
        <w:rPr>
          <w:szCs w:val="24"/>
        </w:rPr>
        <w:t xml:space="preserve">The paper by Melitz and Trefler in Canvas has a couple paragraphs on the impact of </w:t>
      </w:r>
      <w:r w:rsidR="00954E94">
        <w:rPr>
          <w:szCs w:val="24"/>
        </w:rPr>
        <w:t xml:space="preserve">this </w:t>
      </w:r>
      <w:r w:rsidR="000312D9">
        <w:rPr>
          <w:szCs w:val="24"/>
        </w:rPr>
        <w:t>agreement.</w:t>
      </w:r>
      <w:r w:rsidR="007E565E">
        <w:rPr>
          <w:szCs w:val="24"/>
        </w:rPr>
        <w:t>)</w:t>
      </w:r>
    </w:p>
    <w:p w14:paraId="713FDA9A" w14:textId="39B23D3B" w:rsidR="0044089C" w:rsidRDefault="0044089C" w:rsidP="005B594F">
      <w:pPr>
        <w:widowControl/>
        <w:tabs>
          <w:tab w:val="clear" w:pos="432"/>
          <w:tab w:val="left" w:pos="1051"/>
        </w:tabs>
        <w:rPr>
          <w:szCs w:val="24"/>
        </w:rPr>
      </w:pPr>
    </w:p>
    <w:p w14:paraId="61C7DB27" w14:textId="08DA3E41" w:rsidR="00DF1438" w:rsidRDefault="00DF1438" w:rsidP="00DF1438">
      <w:pPr>
        <w:widowControl/>
        <w:tabs>
          <w:tab w:val="clear" w:pos="432"/>
          <w:tab w:val="left" w:pos="1051"/>
        </w:tabs>
        <w:rPr>
          <w:szCs w:val="24"/>
        </w:rPr>
      </w:pPr>
      <w:r>
        <w:rPr>
          <w:szCs w:val="24"/>
        </w:rPr>
        <w:t xml:space="preserve">By the way, the </w:t>
      </w:r>
      <w:r w:rsidR="00623DB1">
        <w:rPr>
          <w:szCs w:val="24"/>
        </w:rPr>
        <w:t>U.S.-</w:t>
      </w:r>
      <w:r>
        <w:rPr>
          <w:szCs w:val="24"/>
        </w:rPr>
        <w:t>Canada FTA</w:t>
      </w:r>
      <w:r w:rsidR="00623DB1">
        <w:rPr>
          <w:szCs w:val="24"/>
        </w:rPr>
        <w:t xml:space="preserve"> of 1988</w:t>
      </w:r>
      <w:r>
        <w:rPr>
          <w:szCs w:val="24"/>
        </w:rPr>
        <w:t xml:space="preserve"> modified the </w:t>
      </w:r>
      <w:r w:rsidR="00623DB1">
        <w:rPr>
          <w:szCs w:val="24"/>
        </w:rPr>
        <w:t xml:space="preserve">1965 </w:t>
      </w:r>
      <w:r>
        <w:rPr>
          <w:szCs w:val="24"/>
        </w:rPr>
        <w:t>auto-only agreement by changing the origin requirements for auto componentry</w:t>
      </w:r>
      <w:r w:rsidR="00623DB1">
        <w:rPr>
          <w:szCs w:val="24"/>
        </w:rPr>
        <w:t xml:space="preserve">, just as the 2020 amendments of NAFTA </w:t>
      </w:r>
      <w:r w:rsidR="00CB1B66">
        <w:rPr>
          <w:szCs w:val="24"/>
        </w:rPr>
        <w:t xml:space="preserve">also </w:t>
      </w:r>
      <w:r w:rsidR="00623DB1">
        <w:rPr>
          <w:szCs w:val="24"/>
        </w:rPr>
        <w:t>did</w:t>
      </w:r>
      <w:r>
        <w:rPr>
          <w:szCs w:val="24"/>
        </w:rPr>
        <w:t>.  This illustrates how RTAs' source-origin rules are somewhat arbitrary and subject to change.</w:t>
      </w:r>
    </w:p>
    <w:p w14:paraId="3792FBB1" w14:textId="1CCE9917" w:rsidR="00750651" w:rsidRDefault="00750651" w:rsidP="00DF1438">
      <w:pPr>
        <w:widowControl/>
        <w:tabs>
          <w:tab w:val="clear" w:pos="432"/>
          <w:tab w:val="left" w:pos="1051"/>
        </w:tabs>
        <w:rPr>
          <w:szCs w:val="24"/>
        </w:rPr>
      </w:pPr>
    </w:p>
    <w:p w14:paraId="3CD3C09A" w14:textId="19678D88" w:rsidR="00750651" w:rsidRDefault="00750651" w:rsidP="00DF1438">
      <w:pPr>
        <w:widowControl/>
        <w:tabs>
          <w:tab w:val="clear" w:pos="432"/>
          <w:tab w:val="left" w:pos="1051"/>
        </w:tabs>
        <w:rPr>
          <w:szCs w:val="24"/>
        </w:rPr>
      </w:pPr>
      <w:r>
        <w:rPr>
          <w:szCs w:val="24"/>
        </w:rPr>
        <w:t>Based on this successful example, Mexico proposed to the U.S. that they also move in the same direction, leading to NAFTA.</w:t>
      </w:r>
    </w:p>
    <w:p w14:paraId="4B2F5084" w14:textId="77777777" w:rsidR="00DF1438" w:rsidRDefault="00DF1438" w:rsidP="00DF1438">
      <w:pPr>
        <w:widowControl/>
        <w:tabs>
          <w:tab w:val="clear" w:pos="432"/>
          <w:tab w:val="left" w:pos="1051"/>
        </w:tabs>
        <w:rPr>
          <w:szCs w:val="24"/>
        </w:rPr>
      </w:pPr>
    </w:p>
    <w:p w14:paraId="31F86897" w14:textId="4A183634" w:rsidR="0044089C" w:rsidRPr="00F67E30" w:rsidRDefault="0044089C" w:rsidP="00582FEB">
      <w:pPr>
        <w:pStyle w:val="Style1"/>
        <w:keepNext/>
        <w:numPr>
          <w:ilvl w:val="0"/>
          <w:numId w:val="45"/>
        </w:numPr>
      </w:pPr>
    </w:p>
    <w:p w14:paraId="21D13579" w14:textId="77777777" w:rsidR="0044089C" w:rsidRDefault="0044089C" w:rsidP="005B594F">
      <w:pPr>
        <w:pStyle w:val="Style1"/>
        <w:keepNext/>
      </w:pPr>
    </w:p>
    <w:p w14:paraId="7AFF97F2" w14:textId="6F8448EA" w:rsidR="00F56710" w:rsidRDefault="00642E7A" w:rsidP="00D30070">
      <w:pPr>
        <w:widowControl/>
        <w:tabs>
          <w:tab w:val="clear" w:pos="432"/>
          <w:tab w:val="left" w:pos="1051"/>
        </w:tabs>
        <w:rPr>
          <w:szCs w:val="24"/>
        </w:rPr>
      </w:pPr>
      <w:r>
        <w:rPr>
          <w:szCs w:val="24"/>
        </w:rPr>
        <w:t xml:space="preserve">This slide contains a quick summary of NAFTA's provisions about phasing out tariffs, etc.  </w:t>
      </w:r>
      <w:r w:rsidR="00D30070">
        <w:rPr>
          <w:szCs w:val="24"/>
        </w:rPr>
        <w:t>T</w:t>
      </w:r>
      <w:r w:rsidR="00F56710">
        <w:rPr>
          <w:szCs w:val="24"/>
        </w:rPr>
        <w:t xml:space="preserve">he readings in Canvas </w:t>
      </w:r>
      <w:r>
        <w:rPr>
          <w:szCs w:val="24"/>
        </w:rPr>
        <w:t>have more</w:t>
      </w:r>
      <w:r w:rsidR="00F56710">
        <w:rPr>
          <w:szCs w:val="24"/>
        </w:rPr>
        <w:t xml:space="preserve"> details</w:t>
      </w:r>
      <w:r w:rsidR="00696248">
        <w:rPr>
          <w:szCs w:val="24"/>
        </w:rPr>
        <w:t>.</w:t>
      </w:r>
      <w:r w:rsidR="001F6FBC">
        <w:rPr>
          <w:szCs w:val="24"/>
        </w:rPr>
        <w:t xml:space="preserve"> </w:t>
      </w:r>
    </w:p>
    <w:p w14:paraId="40EE3B3C" w14:textId="0E633AF3" w:rsidR="00233C0D" w:rsidRDefault="00233C0D" w:rsidP="00D30070">
      <w:pPr>
        <w:widowControl/>
        <w:tabs>
          <w:tab w:val="clear" w:pos="432"/>
          <w:tab w:val="left" w:pos="1051"/>
        </w:tabs>
        <w:rPr>
          <w:szCs w:val="24"/>
        </w:rPr>
      </w:pPr>
    </w:p>
    <w:p w14:paraId="0FD94111" w14:textId="17589F26" w:rsidR="00233C0D" w:rsidRDefault="00233C0D" w:rsidP="00D30070">
      <w:pPr>
        <w:widowControl/>
        <w:tabs>
          <w:tab w:val="clear" w:pos="432"/>
          <w:tab w:val="left" w:pos="1051"/>
        </w:tabs>
        <w:rPr>
          <w:szCs w:val="24"/>
        </w:rPr>
      </w:pPr>
      <w:r>
        <w:rPr>
          <w:szCs w:val="24"/>
        </w:rPr>
        <w:t>Some of NAFTA's provisions went beyond what the GATT contained at the time.  In some areas, like patents (which we will study later), the multilateral process subsequently did some of what NAFTA did, although in other areas (like for the financial sector) the multilateral agreements are still more limited.</w:t>
      </w:r>
    </w:p>
    <w:p w14:paraId="4575FFCB" w14:textId="77777777" w:rsidR="00D30070" w:rsidRDefault="00D30070" w:rsidP="00D30070">
      <w:pPr>
        <w:widowControl/>
        <w:tabs>
          <w:tab w:val="clear" w:pos="432"/>
          <w:tab w:val="left" w:pos="1051"/>
        </w:tabs>
        <w:rPr>
          <w:szCs w:val="24"/>
        </w:rPr>
      </w:pPr>
    </w:p>
    <w:p w14:paraId="561944D3" w14:textId="72C4D2D8" w:rsidR="00F56710" w:rsidRPr="00F67E30" w:rsidRDefault="00F56710" w:rsidP="00582FEB">
      <w:pPr>
        <w:pStyle w:val="Style1"/>
        <w:keepNext/>
        <w:numPr>
          <w:ilvl w:val="0"/>
          <w:numId w:val="45"/>
        </w:numPr>
      </w:pPr>
    </w:p>
    <w:p w14:paraId="22723449" w14:textId="77777777" w:rsidR="00F56710" w:rsidRDefault="00F56710" w:rsidP="005B594F">
      <w:pPr>
        <w:pStyle w:val="Style1"/>
        <w:keepNext/>
      </w:pPr>
    </w:p>
    <w:p w14:paraId="39DC765B" w14:textId="14818D40" w:rsidR="00333432" w:rsidRDefault="00F56710" w:rsidP="005B594F">
      <w:pPr>
        <w:widowControl/>
        <w:tabs>
          <w:tab w:val="clear" w:pos="432"/>
          <w:tab w:val="left" w:pos="1051"/>
        </w:tabs>
        <w:rPr>
          <w:szCs w:val="24"/>
        </w:rPr>
      </w:pPr>
      <w:r>
        <w:rPr>
          <w:szCs w:val="24"/>
        </w:rPr>
        <w:t xml:space="preserve">Probably the most important thing </w:t>
      </w:r>
      <w:r w:rsidR="00F57791">
        <w:rPr>
          <w:szCs w:val="24"/>
        </w:rPr>
        <w:t xml:space="preserve">to understand </w:t>
      </w:r>
      <w:r>
        <w:rPr>
          <w:szCs w:val="24"/>
        </w:rPr>
        <w:t xml:space="preserve">about </w:t>
      </w:r>
      <w:r w:rsidR="00F57791">
        <w:rPr>
          <w:szCs w:val="24"/>
        </w:rPr>
        <w:t xml:space="preserve">how </w:t>
      </w:r>
      <w:r>
        <w:rPr>
          <w:szCs w:val="24"/>
        </w:rPr>
        <w:t xml:space="preserve">NAFTA </w:t>
      </w:r>
      <w:r w:rsidR="00F57791">
        <w:rPr>
          <w:szCs w:val="24"/>
        </w:rPr>
        <w:t xml:space="preserve">came about </w:t>
      </w:r>
      <w:r>
        <w:rPr>
          <w:szCs w:val="24"/>
        </w:rPr>
        <w:t xml:space="preserve">is that it was a part of Mexico's effort to modernize its economy.  This was an effort that included more than NAFTA.  </w:t>
      </w:r>
      <w:r w:rsidR="0002623F">
        <w:rPr>
          <w:szCs w:val="24"/>
        </w:rPr>
        <w:t xml:space="preserve">In 1986, </w:t>
      </w:r>
      <w:r>
        <w:rPr>
          <w:szCs w:val="24"/>
        </w:rPr>
        <w:t>Mexico adopted the GATT</w:t>
      </w:r>
      <w:r w:rsidR="000312D9">
        <w:rPr>
          <w:szCs w:val="24"/>
        </w:rPr>
        <w:t xml:space="preserve">, </w:t>
      </w:r>
      <w:r w:rsidR="0000151A">
        <w:rPr>
          <w:szCs w:val="24"/>
        </w:rPr>
        <w:t>entered NAFTA</w:t>
      </w:r>
      <w:r>
        <w:rPr>
          <w:szCs w:val="24"/>
        </w:rPr>
        <w:t xml:space="preserve"> negotiations with the U.S., </w:t>
      </w:r>
      <w:r w:rsidR="0002623F">
        <w:rPr>
          <w:szCs w:val="24"/>
        </w:rPr>
        <w:t>and</w:t>
      </w:r>
      <w:r w:rsidR="003F65AB">
        <w:rPr>
          <w:szCs w:val="24"/>
        </w:rPr>
        <w:t xml:space="preserve"> </w:t>
      </w:r>
      <w:r w:rsidR="0002623F">
        <w:rPr>
          <w:szCs w:val="24"/>
        </w:rPr>
        <w:t xml:space="preserve">started </w:t>
      </w:r>
      <w:r>
        <w:rPr>
          <w:szCs w:val="24"/>
        </w:rPr>
        <w:t>courting other industrial countries to which it had previously closed its economy.</w:t>
      </w:r>
      <w:r w:rsidR="00333432">
        <w:rPr>
          <w:szCs w:val="24"/>
        </w:rPr>
        <w:t xml:space="preserve">  </w:t>
      </w:r>
      <w:r w:rsidR="003A74AA">
        <w:rPr>
          <w:szCs w:val="24"/>
        </w:rPr>
        <w:t xml:space="preserve">In addition, </w:t>
      </w:r>
      <w:r w:rsidR="00333432">
        <w:rPr>
          <w:szCs w:val="24"/>
        </w:rPr>
        <w:t>Mexico made major changes affecting agriculture.</w:t>
      </w:r>
    </w:p>
    <w:p w14:paraId="415BF4A7" w14:textId="7FC58C5F" w:rsidR="00F56710" w:rsidRDefault="00F56710" w:rsidP="005B594F">
      <w:pPr>
        <w:widowControl/>
        <w:tabs>
          <w:tab w:val="clear" w:pos="432"/>
          <w:tab w:val="left" w:pos="1051"/>
        </w:tabs>
        <w:rPr>
          <w:szCs w:val="24"/>
        </w:rPr>
      </w:pPr>
    </w:p>
    <w:p w14:paraId="58A71351" w14:textId="580D0DA3" w:rsidR="00F56710" w:rsidRDefault="00F56710" w:rsidP="005B594F">
      <w:pPr>
        <w:widowControl/>
        <w:tabs>
          <w:tab w:val="clear" w:pos="432"/>
          <w:tab w:val="left" w:pos="1051"/>
        </w:tabs>
        <w:rPr>
          <w:szCs w:val="24"/>
        </w:rPr>
      </w:pPr>
      <w:r>
        <w:rPr>
          <w:szCs w:val="24"/>
        </w:rPr>
        <w:t xml:space="preserve">For the U.S., </w:t>
      </w:r>
      <w:r w:rsidR="00DE57D8">
        <w:rPr>
          <w:szCs w:val="24"/>
        </w:rPr>
        <w:t xml:space="preserve">on the other hand, </w:t>
      </w:r>
      <w:r>
        <w:rPr>
          <w:szCs w:val="24"/>
        </w:rPr>
        <w:t>NAFTA was much less important</w:t>
      </w:r>
      <w:r w:rsidR="00431D3D">
        <w:rPr>
          <w:szCs w:val="24"/>
        </w:rPr>
        <w:t xml:space="preserve"> than it was for Mexico</w:t>
      </w:r>
      <w:r>
        <w:rPr>
          <w:szCs w:val="24"/>
        </w:rPr>
        <w:t>.  Canada was the largest single source of U.S. imports (</w:t>
      </w:r>
      <w:r w:rsidR="00451A4D">
        <w:rPr>
          <w:szCs w:val="24"/>
        </w:rPr>
        <w:t>until 2007</w:t>
      </w:r>
      <w:r>
        <w:rPr>
          <w:szCs w:val="24"/>
        </w:rPr>
        <w:t>,</w:t>
      </w:r>
      <w:r w:rsidR="00451A4D">
        <w:rPr>
          <w:szCs w:val="24"/>
        </w:rPr>
        <w:t xml:space="preserve"> when</w:t>
      </w:r>
      <w:r>
        <w:rPr>
          <w:szCs w:val="24"/>
        </w:rPr>
        <w:t xml:space="preserve"> imports from China</w:t>
      </w:r>
      <w:r w:rsidR="00451A4D">
        <w:rPr>
          <w:szCs w:val="24"/>
        </w:rPr>
        <w:t xml:space="preserve"> </w:t>
      </w:r>
      <w:r w:rsidR="00451A4D">
        <w:rPr>
          <w:szCs w:val="24"/>
        </w:rPr>
        <w:lastRenderedPageBreak/>
        <w:t>became</w:t>
      </w:r>
      <w:r>
        <w:rPr>
          <w:szCs w:val="24"/>
        </w:rPr>
        <w:t xml:space="preserve"> larger).  </w:t>
      </w:r>
      <w:r w:rsidR="00250C0A">
        <w:rPr>
          <w:szCs w:val="24"/>
        </w:rPr>
        <w:t>Furthermore</w:t>
      </w:r>
      <w:r>
        <w:rPr>
          <w:szCs w:val="24"/>
        </w:rPr>
        <w:t xml:space="preserve">, the U.S. had been participating in the multilateral </w:t>
      </w:r>
      <w:r w:rsidR="00E002EE">
        <w:rPr>
          <w:szCs w:val="24"/>
        </w:rPr>
        <w:t xml:space="preserve">WTO </w:t>
      </w:r>
      <w:r>
        <w:rPr>
          <w:szCs w:val="24"/>
        </w:rPr>
        <w:t xml:space="preserve">process </w:t>
      </w:r>
      <w:r w:rsidR="00DE57D8">
        <w:rPr>
          <w:szCs w:val="24"/>
        </w:rPr>
        <w:t>for decades</w:t>
      </w:r>
      <w:r>
        <w:rPr>
          <w:szCs w:val="24"/>
        </w:rPr>
        <w:t xml:space="preserve"> </w:t>
      </w:r>
      <w:r w:rsidR="00DE57D8">
        <w:rPr>
          <w:szCs w:val="24"/>
        </w:rPr>
        <w:t>and</w:t>
      </w:r>
      <w:r>
        <w:rPr>
          <w:szCs w:val="24"/>
        </w:rPr>
        <w:t xml:space="preserve"> </w:t>
      </w:r>
      <w:r w:rsidR="00A91278">
        <w:rPr>
          <w:szCs w:val="24"/>
        </w:rPr>
        <w:t xml:space="preserve">Mexico got the benefit of all the concessions the U.S. had made under that process </w:t>
      </w:r>
      <w:r w:rsidR="00DE57D8">
        <w:rPr>
          <w:szCs w:val="24"/>
        </w:rPr>
        <w:t xml:space="preserve">when </w:t>
      </w:r>
      <w:r w:rsidR="00A91278">
        <w:rPr>
          <w:szCs w:val="24"/>
        </w:rPr>
        <w:t xml:space="preserve">it (Mexico) </w:t>
      </w:r>
      <w:r w:rsidR="00DE57D8">
        <w:rPr>
          <w:szCs w:val="24"/>
        </w:rPr>
        <w:t>adhered to the GATT in 1986</w:t>
      </w:r>
      <w:r>
        <w:rPr>
          <w:szCs w:val="24"/>
        </w:rPr>
        <w:t>.</w:t>
      </w:r>
    </w:p>
    <w:p w14:paraId="67876888" w14:textId="50C228EF" w:rsidR="00F56710" w:rsidRDefault="00F56710" w:rsidP="005B594F">
      <w:pPr>
        <w:widowControl/>
        <w:tabs>
          <w:tab w:val="clear" w:pos="432"/>
          <w:tab w:val="left" w:pos="1051"/>
        </w:tabs>
        <w:rPr>
          <w:szCs w:val="24"/>
        </w:rPr>
      </w:pPr>
    </w:p>
    <w:p w14:paraId="43A93882" w14:textId="32BEF146" w:rsidR="00F56710" w:rsidRDefault="00DE57D8" w:rsidP="005B594F">
      <w:pPr>
        <w:widowControl/>
        <w:tabs>
          <w:tab w:val="clear" w:pos="432"/>
          <w:tab w:val="left" w:pos="1051"/>
        </w:tabs>
        <w:rPr>
          <w:szCs w:val="24"/>
        </w:rPr>
      </w:pPr>
      <w:r>
        <w:rPr>
          <w:szCs w:val="24"/>
        </w:rPr>
        <w:t>So</w:t>
      </w:r>
      <w:r w:rsidR="00F56710">
        <w:rPr>
          <w:szCs w:val="24"/>
        </w:rPr>
        <w:t xml:space="preserve">, the concessions in NAFTA were mainly Mexico's concessions, which </w:t>
      </w:r>
      <w:r w:rsidR="000857B5">
        <w:rPr>
          <w:szCs w:val="24"/>
        </w:rPr>
        <w:t>Mexico</w:t>
      </w:r>
      <w:r w:rsidR="00F56710">
        <w:rPr>
          <w:szCs w:val="24"/>
        </w:rPr>
        <w:t xml:space="preserve"> was making</w:t>
      </w:r>
      <w:r w:rsidR="000857B5">
        <w:rPr>
          <w:szCs w:val="24"/>
        </w:rPr>
        <w:t xml:space="preserve"> as part of </w:t>
      </w:r>
      <w:r w:rsidR="00733CBB">
        <w:rPr>
          <w:szCs w:val="24"/>
        </w:rPr>
        <w:t>its</w:t>
      </w:r>
      <w:r w:rsidR="000857B5">
        <w:rPr>
          <w:szCs w:val="24"/>
        </w:rPr>
        <w:t xml:space="preserve"> new global economic strategy.</w:t>
      </w:r>
      <w:r w:rsidR="00BA325C">
        <w:rPr>
          <w:szCs w:val="24"/>
        </w:rPr>
        <w:t xml:space="preserve">  Mexico's total exports have </w:t>
      </w:r>
      <w:r w:rsidR="00265505">
        <w:rPr>
          <w:szCs w:val="24"/>
        </w:rPr>
        <w:t>shifted</w:t>
      </w:r>
      <w:r w:rsidR="00BA325C">
        <w:rPr>
          <w:szCs w:val="24"/>
        </w:rPr>
        <w:t xml:space="preserve"> </w:t>
      </w:r>
      <w:r w:rsidR="00BA325C">
        <w:rPr>
          <w:szCs w:val="24"/>
          <w:u w:val="single"/>
        </w:rPr>
        <w:t>away</w:t>
      </w:r>
      <w:r w:rsidR="00BA325C">
        <w:rPr>
          <w:szCs w:val="24"/>
        </w:rPr>
        <w:t xml:space="preserve"> from the U.S. since NAFTA, reflecting the overall change in Mexico's policies favoring exports</w:t>
      </w:r>
      <w:r w:rsidR="001133BC">
        <w:rPr>
          <w:szCs w:val="24"/>
        </w:rPr>
        <w:t>, which went on in parallel with NAFTA</w:t>
      </w:r>
      <w:r w:rsidR="00BA325C">
        <w:rPr>
          <w:szCs w:val="24"/>
        </w:rPr>
        <w:t>.</w:t>
      </w:r>
    </w:p>
    <w:p w14:paraId="33E7186D" w14:textId="43A0DD3F" w:rsidR="00EA0DBB" w:rsidRDefault="00EA0DBB" w:rsidP="005B594F">
      <w:pPr>
        <w:widowControl/>
        <w:tabs>
          <w:tab w:val="clear" w:pos="432"/>
          <w:tab w:val="left" w:pos="1051"/>
        </w:tabs>
        <w:rPr>
          <w:szCs w:val="24"/>
        </w:rPr>
      </w:pPr>
    </w:p>
    <w:p w14:paraId="0D5496F3" w14:textId="012FB2AF" w:rsidR="00EA0DBB" w:rsidRPr="00EA0DBB" w:rsidRDefault="00EA0DBB" w:rsidP="00EA0DBB">
      <w:pPr>
        <w:pStyle w:val="ListParagraph"/>
        <w:widowControl/>
        <w:numPr>
          <w:ilvl w:val="0"/>
          <w:numId w:val="45"/>
        </w:numPr>
        <w:tabs>
          <w:tab w:val="clear" w:pos="432"/>
          <w:tab w:val="left" w:pos="1051"/>
        </w:tabs>
        <w:rPr>
          <w:szCs w:val="24"/>
        </w:rPr>
      </w:pPr>
    </w:p>
    <w:p w14:paraId="1DE6A537" w14:textId="345CE6F4" w:rsidR="00EA0DBB" w:rsidRDefault="00EA0DBB" w:rsidP="005B594F">
      <w:pPr>
        <w:widowControl/>
        <w:tabs>
          <w:tab w:val="clear" w:pos="432"/>
          <w:tab w:val="left" w:pos="1051"/>
        </w:tabs>
        <w:rPr>
          <w:szCs w:val="24"/>
        </w:rPr>
      </w:pPr>
    </w:p>
    <w:p w14:paraId="342DABF2" w14:textId="102AB7B7" w:rsidR="0048046E" w:rsidRDefault="00A33F8D" w:rsidP="00A33F8D">
      <w:pPr>
        <w:widowControl/>
        <w:tabs>
          <w:tab w:val="clear" w:pos="432"/>
          <w:tab w:val="left" w:pos="1051"/>
        </w:tabs>
        <w:rPr>
          <w:szCs w:val="24"/>
        </w:rPr>
      </w:pPr>
      <w:r>
        <w:rPr>
          <w:szCs w:val="24"/>
        </w:rPr>
        <w:t>Since</w:t>
      </w:r>
      <w:r w:rsidR="00EA0DBB">
        <w:rPr>
          <w:szCs w:val="24"/>
        </w:rPr>
        <w:t xml:space="preserve"> </w:t>
      </w:r>
      <w:r w:rsidR="0048046E">
        <w:rPr>
          <w:szCs w:val="24"/>
        </w:rPr>
        <w:t xml:space="preserve">1994 (when </w:t>
      </w:r>
      <w:r w:rsidR="00EA0DBB">
        <w:rPr>
          <w:szCs w:val="24"/>
        </w:rPr>
        <w:t>NAFTA</w:t>
      </w:r>
      <w:r w:rsidR="0048046E">
        <w:rPr>
          <w:szCs w:val="24"/>
        </w:rPr>
        <w:t xml:space="preserve"> came into effect)</w:t>
      </w:r>
      <w:r>
        <w:rPr>
          <w:szCs w:val="24"/>
        </w:rPr>
        <w:t xml:space="preserve">, commerce has expanded </w:t>
      </w:r>
      <w:r w:rsidR="0048046E">
        <w:rPr>
          <w:szCs w:val="24"/>
        </w:rPr>
        <w:t>more</w:t>
      </w:r>
      <w:r>
        <w:rPr>
          <w:szCs w:val="24"/>
        </w:rPr>
        <w:t xml:space="preserve"> rapidly </w:t>
      </w:r>
      <w:r w:rsidR="0048046E">
        <w:rPr>
          <w:szCs w:val="24"/>
        </w:rPr>
        <w:t>with</w:t>
      </w:r>
      <w:r>
        <w:rPr>
          <w:szCs w:val="24"/>
        </w:rPr>
        <w:t>in the region</w:t>
      </w:r>
      <w:r w:rsidR="0048046E">
        <w:rPr>
          <w:szCs w:val="24"/>
        </w:rPr>
        <w:t xml:space="preserve"> than outside it, despite the subsequent growth of commerce with China</w:t>
      </w:r>
      <w:r>
        <w:rPr>
          <w:szCs w:val="24"/>
        </w:rPr>
        <w:t xml:space="preserve">. </w:t>
      </w:r>
      <w:r w:rsidR="0048046E">
        <w:rPr>
          <w:szCs w:val="24"/>
        </w:rPr>
        <w:t xml:space="preserve"> P</w:t>
      </w:r>
      <w:r w:rsidR="0048046E">
        <w:rPr>
          <w:szCs w:val="24"/>
        </w:rPr>
        <w:t>olitical relations between the U.S. and Mexico appears to have</w:t>
      </w:r>
      <w:r w:rsidR="0048046E">
        <w:rPr>
          <w:szCs w:val="24"/>
        </w:rPr>
        <w:t xml:space="preserve"> improved.</w:t>
      </w:r>
    </w:p>
    <w:p w14:paraId="0B861CFC" w14:textId="77777777" w:rsidR="0048046E" w:rsidRDefault="0048046E" w:rsidP="00A33F8D">
      <w:pPr>
        <w:widowControl/>
        <w:tabs>
          <w:tab w:val="clear" w:pos="432"/>
          <w:tab w:val="left" w:pos="1051"/>
        </w:tabs>
        <w:rPr>
          <w:szCs w:val="24"/>
        </w:rPr>
      </w:pPr>
    </w:p>
    <w:p w14:paraId="6D1A7B65" w14:textId="08CCB74F" w:rsidR="00D30070" w:rsidRDefault="00A33F8D" w:rsidP="00A33F8D">
      <w:pPr>
        <w:widowControl/>
        <w:tabs>
          <w:tab w:val="clear" w:pos="432"/>
          <w:tab w:val="left" w:pos="1051"/>
        </w:tabs>
        <w:rPr>
          <w:szCs w:val="24"/>
        </w:rPr>
      </w:pPr>
      <w:r>
        <w:rPr>
          <w:szCs w:val="24"/>
        </w:rPr>
        <w:t xml:space="preserve">U.S. firms have sold more in the NAFTA region than they have bought, </w:t>
      </w:r>
      <w:r w:rsidR="00265505">
        <w:rPr>
          <w:szCs w:val="24"/>
        </w:rPr>
        <w:t>except for</w:t>
      </w:r>
      <w:r>
        <w:rPr>
          <w:szCs w:val="24"/>
        </w:rPr>
        <w:t xml:space="preserve"> petroleum products.  In particular, </w:t>
      </w:r>
      <w:r w:rsidR="00D30070">
        <w:rPr>
          <w:szCs w:val="24"/>
        </w:rPr>
        <w:t>U.S.</w:t>
      </w:r>
      <w:r>
        <w:rPr>
          <w:szCs w:val="24"/>
        </w:rPr>
        <w:t>-based firms</w:t>
      </w:r>
      <w:r w:rsidR="00D30070">
        <w:rPr>
          <w:szCs w:val="24"/>
        </w:rPr>
        <w:t xml:space="preserve"> </w:t>
      </w:r>
      <w:r>
        <w:rPr>
          <w:szCs w:val="24"/>
        </w:rPr>
        <w:t>sell more</w:t>
      </w:r>
      <w:r w:rsidR="00D30070">
        <w:rPr>
          <w:szCs w:val="24"/>
        </w:rPr>
        <w:t xml:space="preserve"> </w:t>
      </w:r>
      <w:r w:rsidR="00D30070" w:rsidRPr="00CE6206">
        <w:rPr>
          <w:szCs w:val="24"/>
          <w:u w:val="single"/>
        </w:rPr>
        <w:t>services</w:t>
      </w:r>
      <w:r w:rsidR="00D30070">
        <w:rPr>
          <w:szCs w:val="24"/>
        </w:rPr>
        <w:t xml:space="preserve"> </w:t>
      </w:r>
      <w:r>
        <w:rPr>
          <w:szCs w:val="24"/>
        </w:rPr>
        <w:t>in the NAFTA region than they buy from</w:t>
      </w:r>
      <w:r w:rsidR="00D30070">
        <w:rPr>
          <w:szCs w:val="24"/>
        </w:rPr>
        <w:t xml:space="preserve"> Canada and Mexico.</w:t>
      </w:r>
    </w:p>
    <w:p w14:paraId="457E9A01" w14:textId="24E70204" w:rsidR="00BB6628" w:rsidRDefault="00BB6628" w:rsidP="00A33F8D">
      <w:pPr>
        <w:widowControl/>
        <w:tabs>
          <w:tab w:val="clear" w:pos="432"/>
          <w:tab w:val="left" w:pos="1051"/>
        </w:tabs>
        <w:rPr>
          <w:szCs w:val="24"/>
        </w:rPr>
      </w:pPr>
    </w:p>
    <w:p w14:paraId="5DF78C9C" w14:textId="7CDA2006" w:rsidR="00F21C62" w:rsidRDefault="0048046E" w:rsidP="00A33F8D">
      <w:pPr>
        <w:widowControl/>
        <w:tabs>
          <w:tab w:val="clear" w:pos="432"/>
          <w:tab w:val="left" w:pos="1051"/>
        </w:tabs>
        <w:rPr>
          <w:szCs w:val="24"/>
        </w:rPr>
      </w:pPr>
      <w:r>
        <w:rPr>
          <w:szCs w:val="24"/>
        </w:rPr>
        <w:t>The i</w:t>
      </w:r>
      <w:r w:rsidR="00BB6628">
        <w:rPr>
          <w:szCs w:val="24"/>
        </w:rPr>
        <w:t xml:space="preserve">ndividual NAFTA members </w:t>
      </w:r>
      <w:r>
        <w:rPr>
          <w:szCs w:val="24"/>
        </w:rPr>
        <w:t xml:space="preserve">have seen a lot of changes since 1994.  </w:t>
      </w:r>
      <w:r w:rsidR="00F21C62">
        <w:rPr>
          <w:szCs w:val="24"/>
        </w:rPr>
        <w:t>M</w:t>
      </w:r>
      <w:r>
        <w:rPr>
          <w:szCs w:val="24"/>
        </w:rPr>
        <w:t>anufacturing in the U.S. ha</w:t>
      </w:r>
      <w:r w:rsidR="00F21C62">
        <w:rPr>
          <w:szCs w:val="24"/>
        </w:rPr>
        <w:t>s</w:t>
      </w:r>
      <w:r>
        <w:rPr>
          <w:szCs w:val="24"/>
        </w:rPr>
        <w:t xml:space="preserve"> </w:t>
      </w:r>
      <w:r w:rsidR="00F21C62">
        <w:rPr>
          <w:szCs w:val="24"/>
        </w:rPr>
        <w:t>automated</w:t>
      </w:r>
      <w:r>
        <w:rPr>
          <w:szCs w:val="24"/>
        </w:rPr>
        <w:t xml:space="preserve"> </w:t>
      </w:r>
      <w:r w:rsidR="00F21C62">
        <w:rPr>
          <w:szCs w:val="24"/>
        </w:rPr>
        <w:t>and relocated to low-wage states.</w:t>
      </w:r>
    </w:p>
    <w:p w14:paraId="3DBEE843" w14:textId="4373C59C" w:rsidR="00963D8F" w:rsidRPr="00FB7250" w:rsidRDefault="00963D8F">
      <w:pPr>
        <w:widowControl/>
        <w:tabs>
          <w:tab w:val="clear" w:pos="432"/>
        </w:tabs>
        <w:suppressAutoHyphens w:val="0"/>
        <w:rPr>
          <w:bCs/>
          <w:color w:val="000000"/>
          <w:szCs w:val="24"/>
        </w:rPr>
      </w:pPr>
    </w:p>
    <w:p w14:paraId="1E8EB07B" w14:textId="1F9E291E" w:rsidR="000857B5" w:rsidRPr="00F67E30" w:rsidRDefault="000857B5" w:rsidP="00582FEB">
      <w:pPr>
        <w:pStyle w:val="Style1"/>
        <w:keepNext/>
        <w:numPr>
          <w:ilvl w:val="0"/>
          <w:numId w:val="45"/>
        </w:numPr>
      </w:pPr>
    </w:p>
    <w:p w14:paraId="20D6BD38" w14:textId="77777777" w:rsidR="00C5030C" w:rsidRDefault="00C5030C" w:rsidP="006D7A42">
      <w:pPr>
        <w:pStyle w:val="Style1"/>
        <w:keepNext/>
      </w:pPr>
    </w:p>
    <w:p w14:paraId="6985CF88" w14:textId="6428FB73" w:rsidR="00F232E7" w:rsidRDefault="00F21C62" w:rsidP="00F21C62">
      <w:pPr>
        <w:pStyle w:val="Style1"/>
      </w:pPr>
      <w:r>
        <w:t>How does all this affect jobs and income distribution?</w:t>
      </w:r>
      <w:r w:rsidR="00F232E7">
        <w:t xml:space="preserve">  What general </w:t>
      </w:r>
      <w:r w:rsidR="004F61D0">
        <w:t>principles can we use to help us understand the issue?</w:t>
      </w:r>
    </w:p>
    <w:p w14:paraId="134346B8" w14:textId="16FCAF74" w:rsidR="00EF307D" w:rsidRDefault="00EF307D" w:rsidP="00F21C62">
      <w:pPr>
        <w:pStyle w:val="Style1"/>
      </w:pPr>
    </w:p>
    <w:p w14:paraId="76E3A7DD" w14:textId="5B5C71A3" w:rsidR="00EF307D" w:rsidRDefault="00EF307D" w:rsidP="00F21C62">
      <w:pPr>
        <w:pStyle w:val="Style1"/>
      </w:pPr>
      <w:r>
        <w:t>In the slides that follow, we'll first look at some characteristics of the jobs and income concentration issue.  Then we'll turn to policy responses.</w:t>
      </w:r>
    </w:p>
    <w:p w14:paraId="61DFF58D" w14:textId="67DC0846" w:rsidR="00F558F3" w:rsidRDefault="00F558F3" w:rsidP="005B594F">
      <w:pPr>
        <w:widowControl/>
        <w:tabs>
          <w:tab w:val="clear" w:pos="432"/>
          <w:tab w:val="left" w:pos="1051"/>
        </w:tabs>
        <w:rPr>
          <w:szCs w:val="24"/>
        </w:rPr>
      </w:pPr>
    </w:p>
    <w:p w14:paraId="6593D45E" w14:textId="7B56B3EF" w:rsidR="006D7A42" w:rsidRPr="00F67E30" w:rsidRDefault="006D7A42" w:rsidP="00582FEB">
      <w:pPr>
        <w:pStyle w:val="Style1"/>
        <w:keepNext/>
        <w:numPr>
          <w:ilvl w:val="0"/>
          <w:numId w:val="45"/>
        </w:numPr>
      </w:pPr>
    </w:p>
    <w:p w14:paraId="73470B10" w14:textId="77777777" w:rsidR="006D7A42" w:rsidRDefault="006D7A42" w:rsidP="006D7A42">
      <w:pPr>
        <w:pStyle w:val="Style1"/>
        <w:keepNext/>
      </w:pPr>
    </w:p>
    <w:p w14:paraId="783358BF" w14:textId="7C441AA4" w:rsidR="00202CBA" w:rsidRPr="00202CBA" w:rsidRDefault="00202CBA" w:rsidP="00061AC4">
      <w:pPr>
        <w:keepNext/>
        <w:widowControl/>
        <w:tabs>
          <w:tab w:val="clear" w:pos="432"/>
          <w:tab w:val="left" w:pos="1051"/>
        </w:tabs>
        <w:rPr>
          <w:szCs w:val="24"/>
        </w:rPr>
      </w:pPr>
      <w:r>
        <w:rPr>
          <w:b/>
          <w:bCs/>
          <w:szCs w:val="24"/>
        </w:rPr>
        <w:t>Income Distribution</w:t>
      </w:r>
      <w:r w:rsidR="007B4428">
        <w:rPr>
          <w:b/>
          <w:bCs/>
          <w:szCs w:val="24"/>
        </w:rPr>
        <w:t xml:space="preserve"> by Firms: Profit Maximization</w:t>
      </w:r>
    </w:p>
    <w:p w14:paraId="0B389C4C" w14:textId="151BD32F" w:rsidR="00F558F3" w:rsidRDefault="00F558F3" w:rsidP="00061AC4">
      <w:pPr>
        <w:keepNext/>
        <w:widowControl/>
        <w:tabs>
          <w:tab w:val="clear" w:pos="432"/>
          <w:tab w:val="left" w:pos="1051"/>
        </w:tabs>
        <w:rPr>
          <w:szCs w:val="24"/>
        </w:rPr>
      </w:pPr>
    </w:p>
    <w:p w14:paraId="67817E46" w14:textId="7FFBC52F" w:rsidR="00202CBA" w:rsidRDefault="00202CBA" w:rsidP="005B594F">
      <w:pPr>
        <w:widowControl/>
        <w:tabs>
          <w:tab w:val="clear" w:pos="432"/>
          <w:tab w:val="left" w:pos="1051"/>
        </w:tabs>
        <w:rPr>
          <w:szCs w:val="24"/>
        </w:rPr>
      </w:pPr>
      <w:r>
        <w:rPr>
          <w:szCs w:val="24"/>
        </w:rPr>
        <w:t>The presentation on comparative advantage illustrated</w:t>
      </w:r>
      <w:r w:rsidR="00D95B5D">
        <w:rPr>
          <w:szCs w:val="24"/>
        </w:rPr>
        <w:t xml:space="preserve"> the</w:t>
      </w:r>
      <w:r w:rsidR="00BC3E46">
        <w:rPr>
          <w:szCs w:val="24"/>
        </w:rPr>
        <w:t xml:space="preserve"> point</w:t>
      </w:r>
      <w:r>
        <w:rPr>
          <w:szCs w:val="24"/>
        </w:rPr>
        <w:t xml:space="preserve"> that eliminating barriers that divide </w:t>
      </w:r>
      <w:r w:rsidR="00F00843">
        <w:rPr>
          <w:szCs w:val="24"/>
        </w:rPr>
        <w:t>markets</w:t>
      </w:r>
      <w:r>
        <w:rPr>
          <w:szCs w:val="24"/>
        </w:rPr>
        <w:t xml:space="preserve"> </w:t>
      </w:r>
      <w:r w:rsidR="007A01ED">
        <w:rPr>
          <w:szCs w:val="24"/>
        </w:rPr>
        <w:t xml:space="preserve">should </w:t>
      </w:r>
      <w:r>
        <w:rPr>
          <w:szCs w:val="24"/>
        </w:rPr>
        <w:t>raise total income</w:t>
      </w:r>
      <w:r w:rsidR="00E25D55">
        <w:rPr>
          <w:szCs w:val="24"/>
        </w:rPr>
        <w:t xml:space="preserve"> generated by producers</w:t>
      </w:r>
      <w:r>
        <w:rPr>
          <w:szCs w:val="24"/>
        </w:rPr>
        <w:t xml:space="preserve"> on </w:t>
      </w:r>
      <w:r w:rsidR="00E25D55">
        <w:rPr>
          <w:szCs w:val="24"/>
        </w:rPr>
        <w:t>each</w:t>
      </w:r>
      <w:r>
        <w:rPr>
          <w:szCs w:val="24"/>
        </w:rPr>
        <w:t xml:space="preserve"> side of the former barrier</w:t>
      </w:r>
      <w:r w:rsidR="00F00843">
        <w:rPr>
          <w:szCs w:val="24"/>
        </w:rPr>
        <w:t>s</w:t>
      </w:r>
      <w:r w:rsidR="00E25D55">
        <w:rPr>
          <w:szCs w:val="24"/>
        </w:rPr>
        <w:t xml:space="preserve"> (</w:t>
      </w:r>
      <w:r>
        <w:rPr>
          <w:szCs w:val="24"/>
        </w:rPr>
        <w:t xml:space="preserve">and </w:t>
      </w:r>
      <w:r w:rsidR="00E25D55">
        <w:rPr>
          <w:szCs w:val="24"/>
        </w:rPr>
        <w:t xml:space="preserve">of course </w:t>
      </w:r>
      <w:r>
        <w:rPr>
          <w:szCs w:val="24"/>
        </w:rPr>
        <w:t>in the combined region</w:t>
      </w:r>
      <w:r w:rsidR="00E25D55">
        <w:rPr>
          <w:szCs w:val="24"/>
        </w:rPr>
        <w:t>)</w:t>
      </w:r>
      <w:r>
        <w:rPr>
          <w:szCs w:val="24"/>
        </w:rPr>
        <w:t>.</w:t>
      </w:r>
    </w:p>
    <w:p w14:paraId="32E1C922" w14:textId="1AEDEFA0" w:rsidR="00202CBA" w:rsidRDefault="00202CBA" w:rsidP="005B594F">
      <w:pPr>
        <w:widowControl/>
        <w:tabs>
          <w:tab w:val="clear" w:pos="432"/>
          <w:tab w:val="left" w:pos="1051"/>
        </w:tabs>
        <w:rPr>
          <w:szCs w:val="24"/>
        </w:rPr>
      </w:pPr>
    </w:p>
    <w:p w14:paraId="2F68C7B4" w14:textId="77777777" w:rsidR="000A794B" w:rsidRDefault="00202CBA" w:rsidP="009618B2">
      <w:pPr>
        <w:widowControl/>
        <w:tabs>
          <w:tab w:val="clear" w:pos="432"/>
          <w:tab w:val="left" w:pos="1051"/>
        </w:tabs>
        <w:rPr>
          <w:szCs w:val="24"/>
        </w:rPr>
      </w:pPr>
      <w:r>
        <w:rPr>
          <w:szCs w:val="24"/>
        </w:rPr>
        <w:t>That's an accurate illustration in two respects: (a) income rise</w:t>
      </w:r>
      <w:r w:rsidR="00123C85">
        <w:rPr>
          <w:szCs w:val="24"/>
        </w:rPr>
        <w:t>s</w:t>
      </w:r>
      <w:r w:rsidR="008E72C6">
        <w:rPr>
          <w:szCs w:val="24"/>
        </w:rPr>
        <w:t>,</w:t>
      </w:r>
      <w:r>
        <w:rPr>
          <w:szCs w:val="24"/>
        </w:rPr>
        <w:t xml:space="preserve"> and (b) </w:t>
      </w:r>
      <w:r w:rsidR="008E72C6">
        <w:rPr>
          <w:szCs w:val="24"/>
        </w:rPr>
        <w:t xml:space="preserve">producers receive the </w:t>
      </w:r>
      <w:r>
        <w:rPr>
          <w:szCs w:val="24"/>
        </w:rPr>
        <w:t>income.  "Income distribution"</w:t>
      </w:r>
      <w:r w:rsidR="00091D62">
        <w:rPr>
          <w:szCs w:val="24"/>
        </w:rPr>
        <w:t xml:space="preserve"> to </w:t>
      </w:r>
      <w:r w:rsidR="00091D62" w:rsidRPr="000A794B">
        <w:rPr>
          <w:szCs w:val="24"/>
          <w:u w:val="single"/>
        </w:rPr>
        <w:t>persons</w:t>
      </w:r>
      <w:r>
        <w:rPr>
          <w:szCs w:val="24"/>
        </w:rPr>
        <w:t xml:space="preserve"> is what producers do with that income</w:t>
      </w:r>
      <w:r w:rsidR="00123C85">
        <w:rPr>
          <w:szCs w:val="24"/>
        </w:rPr>
        <w:t xml:space="preserve">. </w:t>
      </w:r>
    </w:p>
    <w:p w14:paraId="6B59F9C8" w14:textId="77777777" w:rsidR="000A794B" w:rsidRDefault="000A794B" w:rsidP="009618B2">
      <w:pPr>
        <w:widowControl/>
        <w:tabs>
          <w:tab w:val="clear" w:pos="432"/>
          <w:tab w:val="left" w:pos="1051"/>
        </w:tabs>
        <w:rPr>
          <w:szCs w:val="24"/>
        </w:rPr>
      </w:pPr>
    </w:p>
    <w:p w14:paraId="396BE579" w14:textId="61C20580" w:rsidR="009618B2" w:rsidRDefault="009618B2" w:rsidP="009618B2">
      <w:pPr>
        <w:widowControl/>
        <w:tabs>
          <w:tab w:val="clear" w:pos="432"/>
          <w:tab w:val="left" w:pos="1051"/>
        </w:tabs>
        <w:rPr>
          <w:szCs w:val="24"/>
        </w:rPr>
      </w:pPr>
      <w:r>
        <w:rPr>
          <w:szCs w:val="24"/>
        </w:rPr>
        <w:t>(As you see, I'm using the term "income distribution" to refer to the act of distributing income to persons.  But mathematical statistics also uses the term "distribution."  To avoid confusion of two different things, I'll use the term "income concentration" to refer to the statistical result of the action of distributing income.)</w:t>
      </w:r>
    </w:p>
    <w:p w14:paraId="7B4F31D0" w14:textId="77777777" w:rsidR="009618B2" w:rsidRDefault="009618B2" w:rsidP="009618B2">
      <w:pPr>
        <w:widowControl/>
        <w:tabs>
          <w:tab w:val="clear" w:pos="432"/>
          <w:tab w:val="left" w:pos="1051"/>
        </w:tabs>
        <w:rPr>
          <w:szCs w:val="24"/>
        </w:rPr>
      </w:pPr>
    </w:p>
    <w:p w14:paraId="2A251311" w14:textId="4CE126D9" w:rsidR="000150DE" w:rsidRDefault="00123C85" w:rsidP="008A25E2">
      <w:pPr>
        <w:widowControl/>
        <w:tabs>
          <w:tab w:val="clear" w:pos="432"/>
          <w:tab w:val="left" w:pos="1051"/>
        </w:tabs>
        <w:rPr>
          <w:szCs w:val="24"/>
        </w:rPr>
      </w:pPr>
      <w:r>
        <w:rPr>
          <w:szCs w:val="24"/>
        </w:rPr>
        <w:lastRenderedPageBreak/>
        <w:t xml:space="preserve">The </w:t>
      </w:r>
      <w:r w:rsidR="00202CBA">
        <w:rPr>
          <w:szCs w:val="24"/>
        </w:rPr>
        <w:t>comparative-advantage analysis didn't get into</w:t>
      </w:r>
      <w:r>
        <w:rPr>
          <w:szCs w:val="24"/>
        </w:rPr>
        <w:t xml:space="preserve"> </w:t>
      </w:r>
      <w:r w:rsidR="000150DE">
        <w:rPr>
          <w:szCs w:val="24"/>
        </w:rPr>
        <w:t>what firms do with their income</w:t>
      </w:r>
      <w:r w:rsidR="00202CBA">
        <w:rPr>
          <w:szCs w:val="24"/>
        </w:rPr>
        <w:t>.</w:t>
      </w:r>
      <w:r w:rsidR="000150DE">
        <w:rPr>
          <w:szCs w:val="24"/>
        </w:rPr>
        <w:t xml:space="preserve">  (When applied to a family, the analysis assumed that </w:t>
      </w:r>
      <w:r w:rsidR="007360F3">
        <w:rPr>
          <w:szCs w:val="24"/>
        </w:rPr>
        <w:t>income</w:t>
      </w:r>
      <w:r w:rsidR="000150DE">
        <w:rPr>
          <w:szCs w:val="24"/>
        </w:rPr>
        <w:t xml:space="preserve"> was shared among the family members.)</w:t>
      </w:r>
      <w:r w:rsidR="008A25E2">
        <w:rPr>
          <w:szCs w:val="24"/>
        </w:rPr>
        <w:t xml:space="preserve"> </w:t>
      </w:r>
    </w:p>
    <w:p w14:paraId="5837CECD" w14:textId="77777777" w:rsidR="000150DE" w:rsidRDefault="000150DE" w:rsidP="008A25E2">
      <w:pPr>
        <w:widowControl/>
        <w:tabs>
          <w:tab w:val="clear" w:pos="432"/>
          <w:tab w:val="left" w:pos="1051"/>
        </w:tabs>
        <w:rPr>
          <w:szCs w:val="24"/>
        </w:rPr>
      </w:pPr>
    </w:p>
    <w:p w14:paraId="1A45CF31" w14:textId="0E09907F" w:rsidR="002C2652" w:rsidRDefault="000150DE" w:rsidP="008A25E2">
      <w:pPr>
        <w:widowControl/>
        <w:tabs>
          <w:tab w:val="clear" w:pos="432"/>
          <w:tab w:val="left" w:pos="1051"/>
        </w:tabs>
        <w:rPr>
          <w:szCs w:val="24"/>
        </w:rPr>
      </w:pPr>
      <w:r>
        <w:rPr>
          <w:szCs w:val="24"/>
        </w:rPr>
        <w:t>So, w</w:t>
      </w:r>
      <w:r w:rsidR="009618B2">
        <w:rPr>
          <w:szCs w:val="24"/>
        </w:rPr>
        <w:t>hat principles guide firms in distributing</w:t>
      </w:r>
      <w:r>
        <w:rPr>
          <w:szCs w:val="24"/>
        </w:rPr>
        <w:t xml:space="preserve"> to persons</w:t>
      </w:r>
      <w:r w:rsidR="009618B2">
        <w:rPr>
          <w:szCs w:val="24"/>
        </w:rPr>
        <w:t xml:space="preserve"> the income they receive</w:t>
      </w:r>
      <w:r>
        <w:rPr>
          <w:szCs w:val="24"/>
        </w:rPr>
        <w:t>?</w:t>
      </w:r>
    </w:p>
    <w:p w14:paraId="34E8B59A" w14:textId="77777777" w:rsidR="008A25E2" w:rsidRDefault="008A25E2" w:rsidP="008A25E2">
      <w:pPr>
        <w:widowControl/>
        <w:tabs>
          <w:tab w:val="clear" w:pos="432"/>
          <w:tab w:val="left" w:pos="1051"/>
        </w:tabs>
        <w:rPr>
          <w:szCs w:val="24"/>
        </w:rPr>
      </w:pPr>
    </w:p>
    <w:p w14:paraId="24B3BF7B" w14:textId="34616EBE" w:rsidR="007618B8" w:rsidRDefault="009618B2" w:rsidP="002228CB">
      <w:pPr>
        <w:widowControl/>
        <w:tabs>
          <w:tab w:val="clear" w:pos="432"/>
          <w:tab w:val="left" w:pos="1051"/>
        </w:tabs>
        <w:rPr>
          <w:szCs w:val="24"/>
        </w:rPr>
      </w:pPr>
      <w:r>
        <w:rPr>
          <w:szCs w:val="24"/>
        </w:rPr>
        <w:t>Traditionally, the principle that guides f</w:t>
      </w:r>
      <w:r w:rsidR="002228CB" w:rsidRPr="002228CB">
        <w:rPr>
          <w:szCs w:val="24"/>
        </w:rPr>
        <w:t xml:space="preserve">irms </w:t>
      </w:r>
      <w:r>
        <w:rPr>
          <w:szCs w:val="24"/>
        </w:rPr>
        <w:t xml:space="preserve">is </w:t>
      </w:r>
      <w:r w:rsidR="002228CB" w:rsidRPr="002228CB">
        <w:rPr>
          <w:szCs w:val="24"/>
        </w:rPr>
        <w:t>profit</w:t>
      </w:r>
      <w:r>
        <w:rPr>
          <w:szCs w:val="24"/>
        </w:rPr>
        <w:t xml:space="preserve"> maximization.  In terms of </w:t>
      </w:r>
      <w:r w:rsidR="00135FC6">
        <w:rPr>
          <w:szCs w:val="24"/>
        </w:rPr>
        <w:t>distributing income</w:t>
      </w:r>
      <w:r w:rsidR="002228CB" w:rsidRPr="002228CB">
        <w:rPr>
          <w:szCs w:val="24"/>
        </w:rPr>
        <w:t xml:space="preserve">, </w:t>
      </w:r>
      <w:r>
        <w:rPr>
          <w:szCs w:val="24"/>
        </w:rPr>
        <w:t>this</w:t>
      </w:r>
      <w:r w:rsidR="002228CB" w:rsidRPr="002228CB">
        <w:rPr>
          <w:szCs w:val="24"/>
        </w:rPr>
        <w:t xml:space="preserve"> means </w:t>
      </w:r>
      <w:r>
        <w:rPr>
          <w:szCs w:val="24"/>
        </w:rPr>
        <w:t>that firms would seek to</w:t>
      </w:r>
      <w:r w:rsidR="002228CB" w:rsidRPr="002228CB">
        <w:rPr>
          <w:szCs w:val="24"/>
        </w:rPr>
        <w:t xml:space="preserve"> maximize </w:t>
      </w:r>
      <w:r w:rsidR="00893199">
        <w:rPr>
          <w:szCs w:val="24"/>
        </w:rPr>
        <w:t xml:space="preserve">the share </w:t>
      </w:r>
      <w:r w:rsidR="002228CB">
        <w:rPr>
          <w:szCs w:val="24"/>
        </w:rPr>
        <w:t>of income</w:t>
      </w:r>
      <w:r w:rsidR="002228CB" w:rsidRPr="002228CB">
        <w:rPr>
          <w:szCs w:val="24"/>
        </w:rPr>
        <w:t xml:space="preserve"> </w:t>
      </w:r>
      <w:r w:rsidR="00893199">
        <w:rPr>
          <w:szCs w:val="24"/>
        </w:rPr>
        <w:t xml:space="preserve">that they distribute </w:t>
      </w:r>
      <w:r w:rsidR="002228CB" w:rsidRPr="002228CB">
        <w:rPr>
          <w:szCs w:val="24"/>
        </w:rPr>
        <w:t>to the persons who control the firm</w:t>
      </w:r>
      <w:r>
        <w:rPr>
          <w:szCs w:val="24"/>
        </w:rPr>
        <w:t>s</w:t>
      </w:r>
      <w:r w:rsidR="00135FC6">
        <w:rPr>
          <w:szCs w:val="24"/>
        </w:rPr>
        <w:t xml:space="preserve"> ("profit")</w:t>
      </w:r>
      <w:r>
        <w:rPr>
          <w:szCs w:val="24"/>
        </w:rPr>
        <w:t xml:space="preserve"> and</w:t>
      </w:r>
      <w:r w:rsidR="00A74B57">
        <w:rPr>
          <w:szCs w:val="24"/>
        </w:rPr>
        <w:t xml:space="preserve"> </w:t>
      </w:r>
      <w:r w:rsidR="002228CB" w:rsidRPr="002228CB">
        <w:rPr>
          <w:szCs w:val="24"/>
        </w:rPr>
        <w:t xml:space="preserve">minimize </w:t>
      </w:r>
      <w:r w:rsidR="00687ACA">
        <w:rPr>
          <w:szCs w:val="24"/>
        </w:rPr>
        <w:t>the amount</w:t>
      </w:r>
      <w:r w:rsidR="002228CB">
        <w:rPr>
          <w:szCs w:val="24"/>
        </w:rPr>
        <w:t xml:space="preserve"> of income</w:t>
      </w:r>
      <w:r w:rsidR="002228CB" w:rsidRPr="002228CB">
        <w:rPr>
          <w:szCs w:val="24"/>
        </w:rPr>
        <w:t xml:space="preserve"> </w:t>
      </w:r>
      <w:r w:rsidR="00687ACA">
        <w:rPr>
          <w:szCs w:val="24"/>
        </w:rPr>
        <w:t xml:space="preserve">that they distribute </w:t>
      </w:r>
      <w:r w:rsidR="002228CB" w:rsidRPr="002228CB">
        <w:rPr>
          <w:szCs w:val="24"/>
        </w:rPr>
        <w:t>to other</w:t>
      </w:r>
      <w:r w:rsidR="00A74B57">
        <w:rPr>
          <w:szCs w:val="24"/>
        </w:rPr>
        <w:t xml:space="preserve"> people</w:t>
      </w:r>
      <w:r w:rsidR="002228CB" w:rsidRPr="002228CB">
        <w:rPr>
          <w:szCs w:val="24"/>
        </w:rPr>
        <w:t xml:space="preserve">. </w:t>
      </w:r>
    </w:p>
    <w:p w14:paraId="1EBF9776" w14:textId="77777777" w:rsidR="007618B8" w:rsidRDefault="007618B8" w:rsidP="002228CB">
      <w:pPr>
        <w:widowControl/>
        <w:tabs>
          <w:tab w:val="clear" w:pos="432"/>
          <w:tab w:val="left" w:pos="1051"/>
        </w:tabs>
        <w:rPr>
          <w:szCs w:val="24"/>
        </w:rPr>
      </w:pPr>
    </w:p>
    <w:p w14:paraId="77D15C1C" w14:textId="3185AF85" w:rsidR="00B14ABC" w:rsidRPr="00F67E30" w:rsidRDefault="00B14ABC" w:rsidP="00582FEB">
      <w:pPr>
        <w:pStyle w:val="Style1"/>
        <w:keepNext/>
        <w:numPr>
          <w:ilvl w:val="0"/>
          <w:numId w:val="45"/>
        </w:numPr>
      </w:pPr>
    </w:p>
    <w:p w14:paraId="35C79ADA" w14:textId="77777777" w:rsidR="00B14ABC" w:rsidRDefault="00B14ABC" w:rsidP="00B14ABC">
      <w:pPr>
        <w:pStyle w:val="Style1"/>
        <w:keepNext/>
      </w:pPr>
    </w:p>
    <w:p w14:paraId="3637103E" w14:textId="4AA36F21" w:rsidR="00B14ABC" w:rsidRDefault="00AC3003" w:rsidP="00B14ABC">
      <w:pPr>
        <w:widowControl/>
        <w:tabs>
          <w:tab w:val="clear" w:pos="432"/>
          <w:tab w:val="left" w:pos="1051"/>
        </w:tabs>
        <w:rPr>
          <w:szCs w:val="24"/>
        </w:rPr>
      </w:pPr>
      <w:r>
        <w:rPr>
          <w:szCs w:val="24"/>
        </w:rPr>
        <w:t>C</w:t>
      </w:r>
      <w:r w:rsidRPr="002228CB">
        <w:rPr>
          <w:szCs w:val="24"/>
        </w:rPr>
        <w:t>ontrol over firms (</w:t>
      </w:r>
      <w:r w:rsidR="0069249A">
        <w:rPr>
          <w:szCs w:val="24"/>
        </w:rPr>
        <w:t xml:space="preserve">including </w:t>
      </w:r>
      <w:r w:rsidRPr="002228CB">
        <w:rPr>
          <w:szCs w:val="24"/>
        </w:rPr>
        <w:t>shares of stock</w:t>
      </w:r>
      <w:r w:rsidR="0069249A">
        <w:rPr>
          <w:szCs w:val="24"/>
        </w:rPr>
        <w:t xml:space="preserve"> as well as outright ownership</w:t>
      </w:r>
      <w:r w:rsidRPr="002228CB">
        <w:rPr>
          <w:szCs w:val="24"/>
        </w:rPr>
        <w:t>)</w:t>
      </w:r>
      <w:r>
        <w:rPr>
          <w:szCs w:val="24"/>
        </w:rPr>
        <w:t xml:space="preserve"> is  the p</w:t>
      </w:r>
      <w:r w:rsidRPr="002228CB">
        <w:rPr>
          <w:szCs w:val="24"/>
        </w:rPr>
        <w:t>rimary form in which wealth is held i</w:t>
      </w:r>
      <w:r>
        <w:rPr>
          <w:szCs w:val="24"/>
        </w:rPr>
        <w:t xml:space="preserve">n </w:t>
      </w:r>
      <w:r w:rsidR="00710300">
        <w:rPr>
          <w:szCs w:val="24"/>
        </w:rPr>
        <w:t xml:space="preserve">the U.S. </w:t>
      </w:r>
      <w:r>
        <w:rPr>
          <w:szCs w:val="24"/>
        </w:rPr>
        <w:t xml:space="preserve">(taking the U.S. </w:t>
      </w:r>
      <w:r w:rsidR="00710300">
        <w:rPr>
          <w:szCs w:val="24"/>
        </w:rPr>
        <w:t>as a case</w:t>
      </w:r>
      <w:r>
        <w:rPr>
          <w:szCs w:val="24"/>
        </w:rPr>
        <w:t xml:space="preserve">, </w:t>
      </w:r>
      <w:r w:rsidR="00710300">
        <w:rPr>
          <w:szCs w:val="24"/>
        </w:rPr>
        <w:t xml:space="preserve">corresponding to </w:t>
      </w:r>
      <w:r>
        <w:rPr>
          <w:szCs w:val="24"/>
        </w:rPr>
        <w:t xml:space="preserve">the </w:t>
      </w:r>
      <w:r w:rsidR="00710300">
        <w:rPr>
          <w:szCs w:val="24"/>
        </w:rPr>
        <w:t>NAFTA case study)</w:t>
      </w:r>
      <w:r w:rsidR="002228CB">
        <w:rPr>
          <w:szCs w:val="24"/>
        </w:rPr>
        <w:t>.</w:t>
      </w:r>
      <w:r w:rsidR="00B14ABC">
        <w:rPr>
          <w:szCs w:val="24"/>
        </w:rPr>
        <w:t xml:space="preserve">  </w:t>
      </w:r>
    </w:p>
    <w:p w14:paraId="5FBDD12B" w14:textId="77777777" w:rsidR="00B14ABC" w:rsidRDefault="00B14ABC" w:rsidP="00B14ABC">
      <w:pPr>
        <w:widowControl/>
        <w:tabs>
          <w:tab w:val="clear" w:pos="432"/>
          <w:tab w:val="left" w:pos="1051"/>
        </w:tabs>
        <w:rPr>
          <w:szCs w:val="24"/>
        </w:rPr>
      </w:pPr>
    </w:p>
    <w:p w14:paraId="2AD4AC2F" w14:textId="77777777" w:rsidR="00F83D27" w:rsidRDefault="00C74409" w:rsidP="00B14ABC">
      <w:pPr>
        <w:widowControl/>
        <w:tabs>
          <w:tab w:val="clear" w:pos="432"/>
          <w:tab w:val="left" w:pos="1051"/>
        </w:tabs>
        <w:rPr>
          <w:szCs w:val="24"/>
        </w:rPr>
      </w:pPr>
      <w:r>
        <w:rPr>
          <w:szCs w:val="24"/>
        </w:rPr>
        <w:t>In terms of persons, h</w:t>
      </w:r>
      <w:r w:rsidR="00B14ABC">
        <w:rPr>
          <w:szCs w:val="24"/>
        </w:rPr>
        <w:t>owever, half of the U.S. population has no wealth (zero net worth).  The median family is at the top of that half</w:t>
      </w:r>
      <w:r w:rsidR="00F83D27">
        <w:rPr>
          <w:szCs w:val="24"/>
        </w:rPr>
        <w:t>:</w:t>
      </w:r>
      <w:r w:rsidR="00B14ABC">
        <w:rPr>
          <w:szCs w:val="24"/>
        </w:rPr>
        <w:t xml:space="preserve"> they have good incomes but if they lose their income for as little as a couple weeks they are destitute.  The nice cars driving up to food distribution centers during the 2020 Covid-19 crisis demonstrated this</w:t>
      </w:r>
      <w:r w:rsidR="00270567">
        <w:rPr>
          <w:szCs w:val="24"/>
        </w:rPr>
        <w:t xml:space="preserve">: </w:t>
      </w:r>
    </w:p>
    <w:p w14:paraId="2F438BBD" w14:textId="77777777" w:rsidR="00F83D27" w:rsidRDefault="00F83D27" w:rsidP="00F83D27">
      <w:pPr>
        <w:pStyle w:val="ListParagraph"/>
        <w:widowControl/>
        <w:numPr>
          <w:ilvl w:val="0"/>
          <w:numId w:val="47"/>
        </w:numPr>
        <w:tabs>
          <w:tab w:val="clear" w:pos="432"/>
          <w:tab w:val="left" w:pos="1051"/>
        </w:tabs>
        <w:rPr>
          <w:szCs w:val="24"/>
        </w:rPr>
      </w:pPr>
      <w:r>
        <w:rPr>
          <w:szCs w:val="24"/>
        </w:rPr>
        <w:t>T</w:t>
      </w:r>
      <w:r w:rsidR="00270567" w:rsidRPr="00F83D27">
        <w:rPr>
          <w:szCs w:val="24"/>
        </w:rPr>
        <w:t>he</w:t>
      </w:r>
      <w:r>
        <w:rPr>
          <w:szCs w:val="24"/>
        </w:rPr>
        <w:t xml:space="preserve"> nice</w:t>
      </w:r>
      <w:r w:rsidR="00270567" w:rsidRPr="00F83D27">
        <w:rPr>
          <w:szCs w:val="24"/>
        </w:rPr>
        <w:t xml:space="preserve"> cars corresponded to the families' customary income</w:t>
      </w:r>
      <w:r>
        <w:rPr>
          <w:szCs w:val="24"/>
        </w:rPr>
        <w:t>.</w:t>
      </w:r>
    </w:p>
    <w:p w14:paraId="33F1F2FD" w14:textId="1C155CB4" w:rsidR="00B14ABC" w:rsidRPr="00F83D27" w:rsidRDefault="00F83D27" w:rsidP="00F83D27">
      <w:pPr>
        <w:pStyle w:val="ListParagraph"/>
        <w:widowControl/>
        <w:numPr>
          <w:ilvl w:val="0"/>
          <w:numId w:val="47"/>
        </w:numPr>
        <w:tabs>
          <w:tab w:val="clear" w:pos="432"/>
          <w:tab w:val="left" w:pos="1051"/>
        </w:tabs>
        <w:rPr>
          <w:szCs w:val="24"/>
        </w:rPr>
      </w:pPr>
      <w:r>
        <w:rPr>
          <w:szCs w:val="24"/>
        </w:rPr>
        <w:t>T</w:t>
      </w:r>
      <w:r w:rsidR="00270567" w:rsidRPr="00F83D27">
        <w:rPr>
          <w:szCs w:val="24"/>
        </w:rPr>
        <w:t>heir presence at a food distribution center corresponded to the fact that the</w:t>
      </w:r>
      <w:r>
        <w:rPr>
          <w:szCs w:val="24"/>
        </w:rPr>
        <w:t xml:space="preserve"> families</w:t>
      </w:r>
      <w:r w:rsidR="00270567" w:rsidRPr="00F83D27">
        <w:rPr>
          <w:szCs w:val="24"/>
        </w:rPr>
        <w:t xml:space="preserve"> had no assets to draw on (except their cars!) when their income was cut off</w:t>
      </w:r>
      <w:r w:rsidR="00B14ABC" w:rsidRPr="00F83D27">
        <w:rPr>
          <w:szCs w:val="24"/>
        </w:rPr>
        <w:t xml:space="preserve">.  </w:t>
      </w:r>
    </w:p>
    <w:p w14:paraId="6403A954" w14:textId="77777777" w:rsidR="00B14ABC" w:rsidRDefault="00B14ABC" w:rsidP="00B14ABC">
      <w:pPr>
        <w:widowControl/>
        <w:tabs>
          <w:tab w:val="clear" w:pos="432"/>
          <w:tab w:val="left" w:pos="1051"/>
        </w:tabs>
        <w:rPr>
          <w:szCs w:val="24"/>
        </w:rPr>
      </w:pPr>
    </w:p>
    <w:p w14:paraId="7B83D80C" w14:textId="37206EA2" w:rsidR="00B14ABC" w:rsidRDefault="00B14ABC" w:rsidP="00B14ABC">
      <w:pPr>
        <w:widowControl/>
        <w:tabs>
          <w:tab w:val="clear" w:pos="432"/>
          <w:tab w:val="left" w:pos="1051"/>
        </w:tabs>
        <w:rPr>
          <w:szCs w:val="24"/>
        </w:rPr>
      </w:pPr>
      <w:r>
        <w:rPr>
          <w:szCs w:val="24"/>
        </w:rPr>
        <w:t>Another 40% of the population have wealth principally in the form of equity in the house they live in.  The people at the top of this group, in the 9th decile of the population, also have good retirement accounts, but it's only the top decile (the top 10%) who have substantial amounts of wealth not just in owner-occupied real estate but also in financial form</w:t>
      </w:r>
      <w:r w:rsidR="00794294">
        <w:rPr>
          <w:szCs w:val="24"/>
        </w:rPr>
        <w:t xml:space="preserve"> — shares of stock, etc</w:t>
      </w:r>
      <w:r>
        <w:rPr>
          <w:szCs w:val="24"/>
        </w:rPr>
        <w:t xml:space="preserve">. </w:t>
      </w:r>
    </w:p>
    <w:p w14:paraId="0C045114" w14:textId="77777777" w:rsidR="00B14ABC" w:rsidRDefault="00B14ABC" w:rsidP="00B14ABC">
      <w:pPr>
        <w:widowControl/>
        <w:tabs>
          <w:tab w:val="clear" w:pos="432"/>
          <w:tab w:val="left" w:pos="1051"/>
        </w:tabs>
        <w:rPr>
          <w:szCs w:val="24"/>
        </w:rPr>
      </w:pPr>
    </w:p>
    <w:p w14:paraId="0A1899EB" w14:textId="24D3A2B8" w:rsidR="00B14ABC" w:rsidRDefault="00B14ABC" w:rsidP="00B14ABC">
      <w:pPr>
        <w:widowControl/>
        <w:tabs>
          <w:tab w:val="clear" w:pos="432"/>
          <w:tab w:val="left" w:pos="1051"/>
        </w:tabs>
        <w:rPr>
          <w:szCs w:val="24"/>
        </w:rPr>
      </w:pPr>
      <w:r>
        <w:rPr>
          <w:szCs w:val="24"/>
        </w:rPr>
        <w:t xml:space="preserve">The top 5% of wealth holders and on </w:t>
      </w:r>
      <w:r w:rsidR="004860EB">
        <w:rPr>
          <w:szCs w:val="24"/>
        </w:rPr>
        <w:t>uphold</w:t>
      </w:r>
      <w:r>
        <w:rPr>
          <w:szCs w:val="24"/>
        </w:rPr>
        <w:t xml:space="preserve"> the bulk of their wealth in the form of securities that symbolize their control over the economies' firms.  So, profit, the share of firms' income paid owners, is paid to people on account of their being wealthy</w:t>
      </w:r>
    </w:p>
    <w:p w14:paraId="5331856B" w14:textId="77777777" w:rsidR="00B14ABC" w:rsidRDefault="00B14ABC" w:rsidP="00B14ABC">
      <w:pPr>
        <w:widowControl/>
        <w:tabs>
          <w:tab w:val="clear" w:pos="432"/>
          <w:tab w:val="left" w:pos="1051"/>
        </w:tabs>
        <w:rPr>
          <w:szCs w:val="24"/>
        </w:rPr>
      </w:pPr>
    </w:p>
    <w:p w14:paraId="0D1B4357" w14:textId="0D426E41" w:rsidR="009C5029" w:rsidRPr="00F67E30" w:rsidRDefault="009C5029" w:rsidP="005609AE">
      <w:pPr>
        <w:pStyle w:val="Style1"/>
        <w:keepNext/>
        <w:numPr>
          <w:ilvl w:val="0"/>
          <w:numId w:val="45"/>
        </w:numPr>
      </w:pPr>
    </w:p>
    <w:p w14:paraId="69F31833" w14:textId="77777777" w:rsidR="009C5029" w:rsidRDefault="009C5029" w:rsidP="009C5029">
      <w:pPr>
        <w:pStyle w:val="Style1"/>
        <w:keepNext/>
      </w:pPr>
    </w:p>
    <w:p w14:paraId="7331D911" w14:textId="77777777" w:rsidR="00147BA6" w:rsidRDefault="00916219" w:rsidP="009D3045">
      <w:pPr>
        <w:widowControl/>
        <w:tabs>
          <w:tab w:val="clear" w:pos="432"/>
          <w:tab w:val="left" w:pos="1051"/>
        </w:tabs>
        <w:rPr>
          <w:szCs w:val="24"/>
        </w:rPr>
      </w:pPr>
      <w:r>
        <w:rPr>
          <w:szCs w:val="24"/>
        </w:rPr>
        <w:t>This chart</w:t>
      </w:r>
      <w:r w:rsidR="00147BA6">
        <w:rPr>
          <w:szCs w:val="24"/>
        </w:rPr>
        <w:t xml:space="preserve"> shows wealth held by four segments of the U.S. population over time. </w:t>
      </w:r>
    </w:p>
    <w:p w14:paraId="6271D41F" w14:textId="77777777" w:rsidR="00147BA6" w:rsidRDefault="00147BA6" w:rsidP="009D3045">
      <w:pPr>
        <w:widowControl/>
        <w:tabs>
          <w:tab w:val="clear" w:pos="432"/>
          <w:tab w:val="left" w:pos="1051"/>
        </w:tabs>
        <w:rPr>
          <w:szCs w:val="24"/>
        </w:rPr>
      </w:pPr>
    </w:p>
    <w:p w14:paraId="232ECFA7" w14:textId="466CC440" w:rsidR="00916219" w:rsidRDefault="00147BA6" w:rsidP="009D3045">
      <w:pPr>
        <w:widowControl/>
        <w:tabs>
          <w:tab w:val="clear" w:pos="432"/>
          <w:tab w:val="left" w:pos="1051"/>
        </w:tabs>
        <w:rPr>
          <w:szCs w:val="24"/>
        </w:rPr>
      </w:pPr>
      <w:r>
        <w:rPr>
          <w:szCs w:val="24"/>
        </w:rPr>
        <w:t>The numbers reflect</w:t>
      </w:r>
      <w:r w:rsidR="00916219">
        <w:rPr>
          <w:szCs w:val="24"/>
        </w:rPr>
        <w:t xml:space="preserve"> </w:t>
      </w:r>
      <w:r>
        <w:rPr>
          <w:szCs w:val="24"/>
        </w:rPr>
        <w:t xml:space="preserve">what </w:t>
      </w:r>
      <w:r>
        <w:rPr>
          <w:szCs w:val="24"/>
        </w:rPr>
        <w:t>a research center at the University of Chicago</w:t>
      </w:r>
      <w:r>
        <w:rPr>
          <w:szCs w:val="24"/>
        </w:rPr>
        <w:t xml:space="preserve"> was able to find.</w:t>
      </w:r>
      <w:r w:rsidR="00916219">
        <w:rPr>
          <w:szCs w:val="24"/>
        </w:rPr>
        <w:t xml:space="preserve">  </w:t>
      </w:r>
      <w:r>
        <w:rPr>
          <w:szCs w:val="24"/>
        </w:rPr>
        <w:t>Unfortunately, t</w:t>
      </w:r>
      <w:r w:rsidR="00916219">
        <w:rPr>
          <w:szCs w:val="24"/>
        </w:rPr>
        <w:t xml:space="preserve">he very wealthiest families are underrepresented </w:t>
      </w:r>
      <w:r w:rsidR="00832CFF">
        <w:rPr>
          <w:szCs w:val="24"/>
        </w:rPr>
        <w:t>in the survey.  Also, the wealth of a very wealthy family is difficult to quantify because it includes things that are infrequently traded and that therefore don't have market prices that are easy to look up.</w:t>
      </w:r>
    </w:p>
    <w:p w14:paraId="09CCC97E" w14:textId="77777777" w:rsidR="00916219" w:rsidRDefault="00916219" w:rsidP="009D3045">
      <w:pPr>
        <w:widowControl/>
        <w:tabs>
          <w:tab w:val="clear" w:pos="432"/>
          <w:tab w:val="left" w:pos="1051"/>
        </w:tabs>
        <w:rPr>
          <w:szCs w:val="24"/>
        </w:rPr>
      </w:pPr>
    </w:p>
    <w:p w14:paraId="33B0F6B0" w14:textId="77777777" w:rsidR="00916219" w:rsidRPr="00916219" w:rsidRDefault="00916219" w:rsidP="00916219">
      <w:pPr>
        <w:pStyle w:val="ListParagraph"/>
        <w:widowControl/>
        <w:numPr>
          <w:ilvl w:val="0"/>
          <w:numId w:val="45"/>
        </w:numPr>
        <w:tabs>
          <w:tab w:val="clear" w:pos="432"/>
          <w:tab w:val="left" w:pos="1051"/>
        </w:tabs>
        <w:rPr>
          <w:szCs w:val="24"/>
        </w:rPr>
      </w:pPr>
    </w:p>
    <w:p w14:paraId="0FC5E699" w14:textId="77777777" w:rsidR="00916219" w:rsidRDefault="00916219" w:rsidP="009D3045">
      <w:pPr>
        <w:widowControl/>
        <w:tabs>
          <w:tab w:val="clear" w:pos="432"/>
          <w:tab w:val="left" w:pos="1051"/>
        </w:tabs>
        <w:rPr>
          <w:szCs w:val="24"/>
        </w:rPr>
      </w:pPr>
    </w:p>
    <w:p w14:paraId="13A1752D" w14:textId="6A10D639" w:rsidR="002119C4" w:rsidRDefault="002119C4" w:rsidP="009D3045">
      <w:pPr>
        <w:widowControl/>
        <w:tabs>
          <w:tab w:val="clear" w:pos="432"/>
          <w:tab w:val="left" w:pos="1051"/>
        </w:tabs>
        <w:rPr>
          <w:szCs w:val="24"/>
        </w:rPr>
      </w:pPr>
      <w:r>
        <w:rPr>
          <w:szCs w:val="24"/>
        </w:rPr>
        <w:t>This chart shows that control of firms is heavily concentrated.</w:t>
      </w:r>
    </w:p>
    <w:p w14:paraId="23B093B3" w14:textId="481EFD3D" w:rsidR="00EE588C" w:rsidRDefault="00EE588C" w:rsidP="009D3045">
      <w:pPr>
        <w:widowControl/>
        <w:tabs>
          <w:tab w:val="clear" w:pos="432"/>
          <w:tab w:val="left" w:pos="1051"/>
        </w:tabs>
        <w:rPr>
          <w:szCs w:val="24"/>
        </w:rPr>
      </w:pPr>
    </w:p>
    <w:p w14:paraId="67E5E460" w14:textId="79772132" w:rsidR="00EE588C" w:rsidRPr="00EE588C" w:rsidRDefault="00EE588C" w:rsidP="000379A6">
      <w:pPr>
        <w:pStyle w:val="ListParagraph"/>
        <w:keepNext/>
        <w:widowControl/>
        <w:numPr>
          <w:ilvl w:val="0"/>
          <w:numId w:val="45"/>
        </w:numPr>
        <w:tabs>
          <w:tab w:val="clear" w:pos="432"/>
          <w:tab w:val="left" w:pos="1051"/>
        </w:tabs>
        <w:rPr>
          <w:szCs w:val="24"/>
        </w:rPr>
      </w:pPr>
    </w:p>
    <w:p w14:paraId="6A4171B3" w14:textId="6BB3C7A7" w:rsidR="00EE588C" w:rsidRDefault="00EE588C" w:rsidP="000379A6">
      <w:pPr>
        <w:keepNext/>
        <w:widowControl/>
        <w:tabs>
          <w:tab w:val="clear" w:pos="432"/>
          <w:tab w:val="left" w:pos="1051"/>
        </w:tabs>
        <w:rPr>
          <w:szCs w:val="24"/>
        </w:rPr>
      </w:pPr>
    </w:p>
    <w:p w14:paraId="6AFF3386" w14:textId="70318CD8" w:rsidR="00EE588C" w:rsidRDefault="00EE588C" w:rsidP="009D3045">
      <w:pPr>
        <w:widowControl/>
        <w:tabs>
          <w:tab w:val="clear" w:pos="432"/>
          <w:tab w:val="left" w:pos="1051"/>
        </w:tabs>
        <w:rPr>
          <w:szCs w:val="24"/>
        </w:rPr>
      </w:pPr>
      <w:r>
        <w:rPr>
          <w:szCs w:val="24"/>
        </w:rPr>
        <w:t>Not only is control of firms concentrated in the hands of the very but, but also the very wealthy concentrate their assets in control of firms.</w:t>
      </w:r>
      <w:r w:rsidR="00DF34FC">
        <w:rPr>
          <w:szCs w:val="24"/>
        </w:rPr>
        <w:t xml:space="preserve">  (Note that the right-most bar should be 50 times as wide and 50 times as short as it is in the chart to be comparable to the left-most bar.)</w:t>
      </w:r>
    </w:p>
    <w:p w14:paraId="1915FBB6" w14:textId="77777777" w:rsidR="002119C4" w:rsidRDefault="002119C4" w:rsidP="009D3045">
      <w:pPr>
        <w:widowControl/>
        <w:tabs>
          <w:tab w:val="clear" w:pos="432"/>
          <w:tab w:val="left" w:pos="1051"/>
        </w:tabs>
        <w:rPr>
          <w:szCs w:val="24"/>
        </w:rPr>
      </w:pPr>
    </w:p>
    <w:p w14:paraId="3E674076" w14:textId="77777777" w:rsidR="002119C4" w:rsidRPr="002119C4" w:rsidRDefault="002119C4" w:rsidP="002119C4">
      <w:pPr>
        <w:pStyle w:val="ListParagraph"/>
        <w:widowControl/>
        <w:numPr>
          <w:ilvl w:val="0"/>
          <w:numId w:val="45"/>
        </w:numPr>
        <w:tabs>
          <w:tab w:val="clear" w:pos="432"/>
          <w:tab w:val="left" w:pos="1051"/>
        </w:tabs>
        <w:rPr>
          <w:szCs w:val="24"/>
        </w:rPr>
      </w:pPr>
    </w:p>
    <w:p w14:paraId="73E67A46" w14:textId="77777777" w:rsidR="002119C4" w:rsidRDefault="002119C4" w:rsidP="009D3045">
      <w:pPr>
        <w:widowControl/>
        <w:tabs>
          <w:tab w:val="clear" w:pos="432"/>
          <w:tab w:val="left" w:pos="1051"/>
        </w:tabs>
        <w:rPr>
          <w:szCs w:val="24"/>
        </w:rPr>
      </w:pPr>
    </w:p>
    <w:p w14:paraId="33364F2C" w14:textId="2C68A802" w:rsidR="009D3045" w:rsidRDefault="00D83DBE" w:rsidP="009D3045">
      <w:pPr>
        <w:widowControl/>
        <w:tabs>
          <w:tab w:val="clear" w:pos="432"/>
          <w:tab w:val="left" w:pos="1051"/>
        </w:tabs>
        <w:rPr>
          <w:szCs w:val="24"/>
        </w:rPr>
      </w:pPr>
      <w:r>
        <w:rPr>
          <w:szCs w:val="24"/>
        </w:rPr>
        <w:t>To maximize profits, f</w:t>
      </w:r>
      <w:r w:rsidR="00FC6C6C">
        <w:rPr>
          <w:szCs w:val="24"/>
        </w:rPr>
        <w:t>irms engineer the workplace</w:t>
      </w:r>
      <w:r w:rsidR="006D6AEE">
        <w:rPr>
          <w:szCs w:val="24"/>
        </w:rPr>
        <w:t xml:space="preserve"> to standardize output</w:t>
      </w:r>
      <w:r w:rsidR="00FC6C6C">
        <w:rPr>
          <w:szCs w:val="24"/>
        </w:rPr>
        <w:t xml:space="preserve"> </w:t>
      </w:r>
      <w:r w:rsidR="006D6AEE">
        <w:rPr>
          <w:szCs w:val="24"/>
        </w:rPr>
        <w:t>and</w:t>
      </w:r>
      <w:r w:rsidR="00FC6C6C">
        <w:rPr>
          <w:szCs w:val="24"/>
        </w:rPr>
        <w:t xml:space="preserve"> reduce unit costs.  </w:t>
      </w:r>
      <w:r w:rsidR="009D3045">
        <w:rPr>
          <w:szCs w:val="24"/>
        </w:rPr>
        <w:t xml:space="preserve">A small number of </w:t>
      </w:r>
      <w:r>
        <w:rPr>
          <w:szCs w:val="24"/>
        </w:rPr>
        <w:t>relatively well</w:t>
      </w:r>
      <w:r w:rsidR="009D3045">
        <w:rPr>
          <w:szCs w:val="24"/>
        </w:rPr>
        <w:t>-paid engineers devise work process</w:t>
      </w:r>
      <w:r>
        <w:rPr>
          <w:szCs w:val="24"/>
        </w:rPr>
        <w:t>es</w:t>
      </w:r>
      <w:r w:rsidR="009D3045">
        <w:rPr>
          <w:szCs w:val="24"/>
        </w:rPr>
        <w:t xml:space="preserve"> for the majority of employees</w:t>
      </w:r>
      <w:r w:rsidR="005B5716">
        <w:rPr>
          <w:szCs w:val="24"/>
        </w:rPr>
        <w:t>,</w:t>
      </w:r>
      <w:r w:rsidR="009D3045">
        <w:rPr>
          <w:szCs w:val="24"/>
        </w:rPr>
        <w:t xml:space="preserve"> where the tasks</w:t>
      </w:r>
      <w:r w:rsidR="00FC6C6C">
        <w:rPr>
          <w:szCs w:val="24"/>
        </w:rPr>
        <w:t xml:space="preserve"> </w:t>
      </w:r>
      <w:r>
        <w:rPr>
          <w:szCs w:val="24"/>
        </w:rPr>
        <w:t xml:space="preserve">are </w:t>
      </w:r>
      <w:r w:rsidR="009D3045">
        <w:rPr>
          <w:szCs w:val="24"/>
        </w:rPr>
        <w:t xml:space="preserve">simplified, tightly defined, repetitive, and easy to monitor and measure.  </w:t>
      </w:r>
    </w:p>
    <w:p w14:paraId="130AC38D" w14:textId="77777777" w:rsidR="009D3045" w:rsidRDefault="009D3045" w:rsidP="009D3045">
      <w:pPr>
        <w:widowControl/>
        <w:tabs>
          <w:tab w:val="clear" w:pos="432"/>
          <w:tab w:val="left" w:pos="1051"/>
        </w:tabs>
        <w:rPr>
          <w:szCs w:val="24"/>
        </w:rPr>
      </w:pPr>
    </w:p>
    <w:p w14:paraId="1EF0502D" w14:textId="009618EE" w:rsidR="009D3045" w:rsidRDefault="0087226C" w:rsidP="009D3045">
      <w:pPr>
        <w:widowControl/>
        <w:tabs>
          <w:tab w:val="clear" w:pos="432"/>
          <w:tab w:val="left" w:pos="1051"/>
        </w:tabs>
        <w:rPr>
          <w:szCs w:val="24"/>
        </w:rPr>
      </w:pPr>
      <w:r>
        <w:rPr>
          <w:szCs w:val="24"/>
        </w:rPr>
        <w:t>A large part</w:t>
      </w:r>
      <w:r w:rsidR="009D3045">
        <w:rPr>
          <w:szCs w:val="24"/>
        </w:rPr>
        <w:t xml:space="preserve"> of the </w:t>
      </w:r>
      <w:r w:rsidR="003B1E52">
        <w:rPr>
          <w:szCs w:val="24"/>
        </w:rPr>
        <w:t xml:space="preserve">U.S. </w:t>
      </w:r>
      <w:r w:rsidR="009D3045">
        <w:rPr>
          <w:szCs w:val="24"/>
        </w:rPr>
        <w:t>labor force thus can become adept at their tasks with a couple weeks of on-the-job experience.  Since scarce skills aren't needed</w:t>
      </w:r>
      <w:r w:rsidR="00D83DBE">
        <w:rPr>
          <w:szCs w:val="24"/>
        </w:rPr>
        <w:t xml:space="preserve"> (even if the employees have them)</w:t>
      </w:r>
      <w:r w:rsidR="009D3045">
        <w:rPr>
          <w:szCs w:val="24"/>
        </w:rPr>
        <w:t xml:space="preserve">, premium pay to attract </w:t>
      </w:r>
      <w:r w:rsidR="00576536">
        <w:rPr>
          <w:szCs w:val="24"/>
        </w:rPr>
        <w:t>skills</w:t>
      </w:r>
      <w:r w:rsidR="009D3045">
        <w:rPr>
          <w:szCs w:val="24"/>
        </w:rPr>
        <w:t xml:space="preserve"> isn't needed</w:t>
      </w:r>
      <w:r w:rsidR="00D83DBE">
        <w:rPr>
          <w:szCs w:val="24"/>
        </w:rPr>
        <w:t xml:space="preserve">, </w:t>
      </w:r>
      <w:r w:rsidR="009D3045">
        <w:rPr>
          <w:szCs w:val="24"/>
        </w:rPr>
        <w:t xml:space="preserve">so that wage rates can be minimized.  </w:t>
      </w:r>
    </w:p>
    <w:p w14:paraId="3C2591C7" w14:textId="77777777" w:rsidR="009D3045" w:rsidRDefault="009D3045" w:rsidP="009D3045">
      <w:pPr>
        <w:widowControl/>
        <w:tabs>
          <w:tab w:val="clear" w:pos="432"/>
          <w:tab w:val="left" w:pos="1051"/>
        </w:tabs>
        <w:rPr>
          <w:szCs w:val="24"/>
        </w:rPr>
      </w:pPr>
    </w:p>
    <w:p w14:paraId="14ED406B" w14:textId="77777777" w:rsidR="005949A4" w:rsidRDefault="009D3045" w:rsidP="009D3045">
      <w:pPr>
        <w:widowControl/>
        <w:tabs>
          <w:tab w:val="clear" w:pos="432"/>
          <w:tab w:val="left" w:pos="1051"/>
        </w:tabs>
        <w:rPr>
          <w:szCs w:val="24"/>
        </w:rPr>
      </w:pPr>
      <w:r>
        <w:rPr>
          <w:szCs w:val="24"/>
        </w:rPr>
        <w:t xml:space="preserve">Since wages are low and there is no job ladder, there is a lot of "churn" at the lower end of the job scale.  People quit and then take other low-wage jobs with high frequency, around 3 million per month </w:t>
      </w:r>
      <w:r w:rsidR="004A1BE8">
        <w:rPr>
          <w:szCs w:val="24"/>
        </w:rPr>
        <w:t xml:space="preserve">in the U.S., </w:t>
      </w:r>
      <w:r>
        <w:rPr>
          <w:szCs w:val="24"/>
        </w:rPr>
        <w:t xml:space="preserve">except </w:t>
      </w:r>
      <w:r w:rsidR="00280095">
        <w:rPr>
          <w:szCs w:val="24"/>
        </w:rPr>
        <w:t>during</w:t>
      </w:r>
      <w:r>
        <w:rPr>
          <w:szCs w:val="24"/>
        </w:rPr>
        <w:t xml:space="preserve"> a bad recession.  </w:t>
      </w:r>
    </w:p>
    <w:p w14:paraId="114139C1" w14:textId="586C9AA4" w:rsidR="005949A4" w:rsidRDefault="005949A4" w:rsidP="009D3045">
      <w:pPr>
        <w:widowControl/>
        <w:tabs>
          <w:tab w:val="clear" w:pos="432"/>
          <w:tab w:val="left" w:pos="1051"/>
        </w:tabs>
        <w:rPr>
          <w:szCs w:val="24"/>
        </w:rPr>
      </w:pPr>
    </w:p>
    <w:p w14:paraId="09D13B68" w14:textId="77777777" w:rsidR="002F43C5" w:rsidRPr="00F67E30" w:rsidRDefault="002F43C5" w:rsidP="002F43C5">
      <w:pPr>
        <w:pStyle w:val="Style1"/>
        <w:keepNext/>
        <w:numPr>
          <w:ilvl w:val="0"/>
          <w:numId w:val="45"/>
        </w:numPr>
      </w:pPr>
    </w:p>
    <w:p w14:paraId="3AE0AA05" w14:textId="77777777" w:rsidR="002F43C5" w:rsidRDefault="002F43C5" w:rsidP="002F43C5">
      <w:pPr>
        <w:pStyle w:val="Style1"/>
        <w:keepNext/>
      </w:pPr>
    </w:p>
    <w:p w14:paraId="57E76638" w14:textId="77777777" w:rsidR="002F43C5" w:rsidRDefault="002F43C5" w:rsidP="002F43C5">
      <w:pPr>
        <w:widowControl/>
        <w:tabs>
          <w:tab w:val="clear" w:pos="432"/>
          <w:tab w:val="left" w:pos="1051"/>
        </w:tabs>
        <w:rPr>
          <w:szCs w:val="24"/>
        </w:rPr>
      </w:pPr>
      <w:r w:rsidRPr="008A5339">
        <w:rPr>
          <w:szCs w:val="24"/>
        </w:rPr>
        <w:t xml:space="preserve">[See chart: Mechanization in U.S. Motor Vehicle Manufacturing.]  </w:t>
      </w:r>
    </w:p>
    <w:p w14:paraId="59757332" w14:textId="77777777" w:rsidR="002F43C5" w:rsidRDefault="002F43C5" w:rsidP="009D3045">
      <w:pPr>
        <w:widowControl/>
        <w:tabs>
          <w:tab w:val="clear" w:pos="432"/>
          <w:tab w:val="left" w:pos="1051"/>
        </w:tabs>
        <w:rPr>
          <w:szCs w:val="24"/>
        </w:rPr>
      </w:pPr>
    </w:p>
    <w:p w14:paraId="2CA75428" w14:textId="2896AFC1" w:rsidR="005949A4" w:rsidRPr="00F67E30" w:rsidRDefault="005949A4" w:rsidP="005609AE">
      <w:pPr>
        <w:pStyle w:val="Style1"/>
        <w:keepNext/>
        <w:numPr>
          <w:ilvl w:val="0"/>
          <w:numId w:val="45"/>
        </w:numPr>
      </w:pPr>
    </w:p>
    <w:p w14:paraId="2A544D9C" w14:textId="77777777" w:rsidR="005949A4" w:rsidRDefault="005949A4" w:rsidP="005949A4">
      <w:pPr>
        <w:pStyle w:val="Style1"/>
        <w:keepNext/>
      </w:pPr>
    </w:p>
    <w:p w14:paraId="143D8652" w14:textId="6CCD0B8E" w:rsidR="009D3045" w:rsidRDefault="009D3045" w:rsidP="009D3045">
      <w:pPr>
        <w:widowControl/>
        <w:tabs>
          <w:tab w:val="clear" w:pos="432"/>
          <w:tab w:val="left" w:pos="1051"/>
        </w:tabs>
        <w:rPr>
          <w:szCs w:val="24"/>
        </w:rPr>
      </w:pPr>
      <w:r>
        <w:rPr>
          <w:szCs w:val="24"/>
        </w:rPr>
        <w:t xml:space="preserve">[See chart: Churn in U.S. Employment.]  </w:t>
      </w:r>
    </w:p>
    <w:p w14:paraId="1756C472" w14:textId="77777777" w:rsidR="009D3045" w:rsidRDefault="009D3045" w:rsidP="009D3045">
      <w:pPr>
        <w:widowControl/>
        <w:tabs>
          <w:tab w:val="clear" w:pos="432"/>
          <w:tab w:val="left" w:pos="1051"/>
        </w:tabs>
        <w:rPr>
          <w:szCs w:val="24"/>
        </w:rPr>
      </w:pPr>
    </w:p>
    <w:p w14:paraId="322BC063" w14:textId="672F447F" w:rsidR="005949A4" w:rsidRPr="00F67E30" w:rsidRDefault="005949A4" w:rsidP="005609AE">
      <w:pPr>
        <w:pStyle w:val="Style1"/>
        <w:keepNext/>
        <w:numPr>
          <w:ilvl w:val="0"/>
          <w:numId w:val="45"/>
        </w:numPr>
      </w:pPr>
    </w:p>
    <w:p w14:paraId="53805F18" w14:textId="77777777" w:rsidR="005949A4" w:rsidRDefault="005949A4" w:rsidP="005949A4">
      <w:pPr>
        <w:pStyle w:val="Style1"/>
        <w:keepNext/>
      </w:pPr>
    </w:p>
    <w:p w14:paraId="0AD9EAB0" w14:textId="6CC2583A" w:rsidR="008A5339" w:rsidRDefault="003B1E52" w:rsidP="002F6B94">
      <w:pPr>
        <w:keepNext/>
        <w:widowControl/>
        <w:tabs>
          <w:tab w:val="clear" w:pos="432"/>
          <w:tab w:val="left" w:pos="1051"/>
        </w:tabs>
        <w:rPr>
          <w:szCs w:val="24"/>
        </w:rPr>
      </w:pPr>
      <w:r>
        <w:rPr>
          <w:szCs w:val="24"/>
        </w:rPr>
        <w:t xml:space="preserve">This engineering of the </w:t>
      </w:r>
      <w:r w:rsidR="004860EB">
        <w:rPr>
          <w:szCs w:val="24"/>
        </w:rPr>
        <w:t>workplace</w:t>
      </w:r>
      <w:r>
        <w:rPr>
          <w:szCs w:val="24"/>
        </w:rPr>
        <w:t xml:space="preserve"> is in large part </w:t>
      </w:r>
      <w:r w:rsidR="00487463">
        <w:rPr>
          <w:szCs w:val="24"/>
        </w:rPr>
        <w:t xml:space="preserve">characterized as </w:t>
      </w:r>
      <w:r>
        <w:rPr>
          <w:szCs w:val="24"/>
        </w:rPr>
        <w:t>"l</w:t>
      </w:r>
      <w:r w:rsidR="00FC6C6C">
        <w:rPr>
          <w:szCs w:val="24"/>
        </w:rPr>
        <w:t>abor-saving mechanization</w:t>
      </w:r>
      <w:r>
        <w:rPr>
          <w:szCs w:val="24"/>
        </w:rPr>
        <w:t>," which has been</w:t>
      </w:r>
      <w:r w:rsidR="00FC6C6C">
        <w:rPr>
          <w:szCs w:val="24"/>
        </w:rPr>
        <w:t xml:space="preserve"> the main driver of </w:t>
      </w:r>
      <w:r w:rsidR="008A5339">
        <w:rPr>
          <w:szCs w:val="24"/>
        </w:rPr>
        <w:t xml:space="preserve">changes in the </w:t>
      </w:r>
      <w:r>
        <w:rPr>
          <w:szCs w:val="24"/>
        </w:rPr>
        <w:t xml:space="preserve">U.S. </w:t>
      </w:r>
      <w:r w:rsidR="004860EB">
        <w:rPr>
          <w:szCs w:val="24"/>
        </w:rPr>
        <w:t>workplace</w:t>
      </w:r>
      <w:r w:rsidR="00FC6C6C">
        <w:rPr>
          <w:szCs w:val="24"/>
        </w:rPr>
        <w:t xml:space="preserve">. </w:t>
      </w:r>
    </w:p>
    <w:p w14:paraId="7E88756A" w14:textId="540D56D2" w:rsidR="00806285" w:rsidRDefault="00806285" w:rsidP="002F6B94">
      <w:pPr>
        <w:keepNext/>
        <w:widowControl/>
        <w:tabs>
          <w:tab w:val="clear" w:pos="432"/>
          <w:tab w:val="left" w:pos="1051"/>
        </w:tabs>
        <w:rPr>
          <w:szCs w:val="24"/>
        </w:rPr>
      </w:pPr>
    </w:p>
    <w:p w14:paraId="1EC8A51C" w14:textId="7888E90F" w:rsidR="00806285" w:rsidRDefault="00806285" w:rsidP="002F6B94">
      <w:pPr>
        <w:keepNext/>
        <w:widowControl/>
        <w:tabs>
          <w:tab w:val="clear" w:pos="432"/>
          <w:tab w:val="left" w:pos="1051"/>
        </w:tabs>
        <w:rPr>
          <w:szCs w:val="24"/>
        </w:rPr>
      </w:pPr>
      <w:r>
        <w:rPr>
          <w:szCs w:val="24"/>
        </w:rPr>
        <w:t>In terms of sectors, there have been major changes in labor use.</w:t>
      </w:r>
    </w:p>
    <w:p w14:paraId="37FA1756" w14:textId="485B503D" w:rsidR="008A5339" w:rsidRDefault="00504619" w:rsidP="008A5339">
      <w:pPr>
        <w:pStyle w:val="ListParagraph"/>
        <w:widowControl/>
        <w:numPr>
          <w:ilvl w:val="0"/>
          <w:numId w:val="37"/>
        </w:numPr>
        <w:tabs>
          <w:tab w:val="clear" w:pos="432"/>
          <w:tab w:val="left" w:pos="1051"/>
        </w:tabs>
        <w:rPr>
          <w:szCs w:val="24"/>
        </w:rPr>
      </w:pPr>
      <w:r>
        <w:rPr>
          <w:szCs w:val="24"/>
        </w:rPr>
        <w:t xml:space="preserve">Agriculture: </w:t>
      </w:r>
      <w:r w:rsidR="00FC6C6C" w:rsidRPr="008A5339">
        <w:rPr>
          <w:szCs w:val="24"/>
        </w:rPr>
        <w:t>Motorized equipment took over much of U.S. agriculture in the period from the 1920s to the 1950s</w:t>
      </w:r>
      <w:r w:rsidR="001A717F">
        <w:rPr>
          <w:szCs w:val="24"/>
        </w:rPr>
        <w:t>.  Overall,</w:t>
      </w:r>
      <w:r w:rsidR="008A5339" w:rsidRPr="008A5339">
        <w:rPr>
          <w:szCs w:val="24"/>
        </w:rPr>
        <w:t xml:space="preserve"> the share of the work force on the farm fell from 40%</w:t>
      </w:r>
      <w:r w:rsidR="001A717F">
        <w:rPr>
          <w:szCs w:val="24"/>
        </w:rPr>
        <w:t xml:space="preserve"> in 1900</w:t>
      </w:r>
      <w:r w:rsidR="008A5339" w:rsidRPr="008A5339">
        <w:rPr>
          <w:szCs w:val="24"/>
        </w:rPr>
        <w:t xml:space="preserve"> to under 2% </w:t>
      </w:r>
      <w:r w:rsidR="001A717F">
        <w:rPr>
          <w:szCs w:val="24"/>
        </w:rPr>
        <w:t>by 2000</w:t>
      </w:r>
      <w:r w:rsidR="00FC6C6C" w:rsidRPr="008A5339">
        <w:rPr>
          <w:szCs w:val="24"/>
        </w:rPr>
        <w:t xml:space="preserve">.  </w:t>
      </w:r>
      <w:r>
        <w:rPr>
          <w:szCs w:val="24"/>
        </w:rPr>
        <w:t xml:space="preserve">There was massive displacement of population and rural-to-urban migration: from the </w:t>
      </w:r>
      <w:r w:rsidR="00FE764B">
        <w:rPr>
          <w:szCs w:val="24"/>
        </w:rPr>
        <w:t>S</w:t>
      </w:r>
      <w:r>
        <w:rPr>
          <w:szCs w:val="24"/>
        </w:rPr>
        <w:t>outh to northern cities, and from the plains to California.</w:t>
      </w:r>
    </w:p>
    <w:p w14:paraId="36B86CF5" w14:textId="17DDABF5" w:rsidR="00504619" w:rsidRPr="00504619" w:rsidRDefault="00504619" w:rsidP="00504619">
      <w:pPr>
        <w:pStyle w:val="ListParagraph"/>
        <w:widowControl/>
        <w:numPr>
          <w:ilvl w:val="0"/>
          <w:numId w:val="37"/>
        </w:numPr>
        <w:tabs>
          <w:tab w:val="clear" w:pos="432"/>
          <w:tab w:val="left" w:pos="1051"/>
        </w:tabs>
        <w:rPr>
          <w:szCs w:val="24"/>
        </w:rPr>
      </w:pPr>
      <w:r>
        <w:rPr>
          <w:szCs w:val="24"/>
        </w:rPr>
        <w:t xml:space="preserve">Manufacturing: </w:t>
      </w:r>
      <w:r w:rsidR="00FC6C6C" w:rsidRPr="008A5339">
        <w:rPr>
          <w:szCs w:val="24"/>
        </w:rPr>
        <w:t>In U.S. assembly operations for motor vehicles,</w:t>
      </w:r>
      <w:r>
        <w:rPr>
          <w:szCs w:val="24"/>
        </w:rPr>
        <w:t xml:space="preserve"> for example,</w:t>
      </w:r>
      <w:r w:rsidR="00FC6C6C" w:rsidRPr="008A5339">
        <w:rPr>
          <w:szCs w:val="24"/>
        </w:rPr>
        <w:t xml:space="preserve"> labor time required per vehicle has been shrinking rapidly.  </w:t>
      </w:r>
      <w:r>
        <w:rPr>
          <w:szCs w:val="24"/>
        </w:rPr>
        <w:t>As the NAFTA study by the Institute for International Economics showed (see pages 8-11), although v</w:t>
      </w:r>
      <w:r w:rsidRPr="00504619">
        <w:rPr>
          <w:szCs w:val="24"/>
        </w:rPr>
        <w:t xml:space="preserve">alue added in U.S. automotive parts and assembly </w:t>
      </w:r>
      <w:r w:rsidRPr="007D58BB">
        <w:rPr>
          <w:szCs w:val="24"/>
          <w:u w:val="single"/>
        </w:rPr>
        <w:t>rose</w:t>
      </w:r>
      <w:r w:rsidRPr="00504619">
        <w:rPr>
          <w:szCs w:val="24"/>
        </w:rPr>
        <w:t xml:space="preserve"> after NAFTA through 2012</w:t>
      </w:r>
      <w:r>
        <w:rPr>
          <w:szCs w:val="24"/>
        </w:rPr>
        <w:t>, e</w:t>
      </w:r>
      <w:r w:rsidRPr="00504619">
        <w:rPr>
          <w:szCs w:val="24"/>
        </w:rPr>
        <w:t xml:space="preserve">mployment </w:t>
      </w:r>
      <w:r>
        <w:rPr>
          <w:szCs w:val="24"/>
        </w:rPr>
        <w:t xml:space="preserve">fell </w:t>
      </w:r>
      <w:r w:rsidRPr="00504619">
        <w:rPr>
          <w:szCs w:val="24"/>
        </w:rPr>
        <w:t>30%.</w:t>
      </w:r>
    </w:p>
    <w:p w14:paraId="023EA031" w14:textId="3BC09153" w:rsidR="00FC6C6C" w:rsidRPr="008A5339" w:rsidRDefault="008A5339" w:rsidP="008A5339">
      <w:pPr>
        <w:pStyle w:val="ListParagraph"/>
        <w:widowControl/>
        <w:numPr>
          <w:ilvl w:val="0"/>
          <w:numId w:val="37"/>
        </w:numPr>
        <w:tabs>
          <w:tab w:val="clear" w:pos="432"/>
          <w:tab w:val="left" w:pos="1051"/>
        </w:tabs>
        <w:rPr>
          <w:szCs w:val="24"/>
        </w:rPr>
      </w:pPr>
      <w:r w:rsidRPr="008A5339">
        <w:rPr>
          <w:szCs w:val="24"/>
        </w:rPr>
        <w:t>Correspondingly, there has been a transition in the U.S. from factory work to services: retail distribution (stores) and hospitality (restaurants), medical services, finance, and so forth.</w:t>
      </w:r>
    </w:p>
    <w:p w14:paraId="3AA69164" w14:textId="43FDA8EF" w:rsidR="007F0482" w:rsidRDefault="007F0482" w:rsidP="007F0482">
      <w:pPr>
        <w:widowControl/>
        <w:tabs>
          <w:tab w:val="clear" w:pos="432"/>
          <w:tab w:val="left" w:pos="1051"/>
        </w:tabs>
        <w:rPr>
          <w:szCs w:val="24"/>
        </w:rPr>
      </w:pPr>
    </w:p>
    <w:p w14:paraId="0C298431" w14:textId="3B0A5356" w:rsidR="00BC519E" w:rsidRPr="00F67E30" w:rsidRDefault="00BC519E" w:rsidP="005609AE">
      <w:pPr>
        <w:pStyle w:val="Style1"/>
        <w:keepNext/>
        <w:numPr>
          <w:ilvl w:val="0"/>
          <w:numId w:val="45"/>
        </w:numPr>
      </w:pPr>
    </w:p>
    <w:p w14:paraId="2FC10C17" w14:textId="22E75A52" w:rsidR="00BC519E" w:rsidRDefault="00BC519E" w:rsidP="00BC519E">
      <w:pPr>
        <w:pStyle w:val="Style1"/>
        <w:keepNext/>
      </w:pPr>
    </w:p>
    <w:p w14:paraId="3D9044D9" w14:textId="22D1B5D2" w:rsidR="00806285" w:rsidRDefault="00806285" w:rsidP="00806285">
      <w:pPr>
        <w:widowControl/>
        <w:tabs>
          <w:tab w:val="clear" w:pos="432"/>
          <w:tab w:val="left" w:pos="1051"/>
        </w:tabs>
        <w:rPr>
          <w:szCs w:val="24"/>
        </w:rPr>
      </w:pPr>
      <w:r>
        <w:rPr>
          <w:szCs w:val="24"/>
        </w:rPr>
        <w:t>[</w:t>
      </w:r>
      <w:r>
        <w:rPr>
          <w:szCs w:val="24"/>
        </w:rPr>
        <w:t>T</w:t>
      </w:r>
      <w:r>
        <w:rPr>
          <w:szCs w:val="24"/>
        </w:rPr>
        <w:t xml:space="preserve">able: U.S. Employment Structure.]  </w:t>
      </w:r>
    </w:p>
    <w:p w14:paraId="62AE009D" w14:textId="77777777" w:rsidR="00806285" w:rsidRDefault="00806285" w:rsidP="00806285">
      <w:pPr>
        <w:widowControl/>
        <w:tabs>
          <w:tab w:val="clear" w:pos="432"/>
          <w:tab w:val="left" w:pos="1051"/>
        </w:tabs>
        <w:rPr>
          <w:szCs w:val="24"/>
        </w:rPr>
      </w:pPr>
    </w:p>
    <w:p w14:paraId="574306A3" w14:textId="31190AF6" w:rsidR="00412BDC" w:rsidRDefault="00412BDC" w:rsidP="00412BDC">
      <w:pPr>
        <w:widowControl/>
        <w:tabs>
          <w:tab w:val="clear" w:pos="432"/>
          <w:tab w:val="left" w:pos="1051"/>
        </w:tabs>
        <w:rPr>
          <w:szCs w:val="24"/>
        </w:rPr>
      </w:pPr>
      <w:r>
        <w:t>The table in th</w:t>
      </w:r>
      <w:r w:rsidR="00806285">
        <w:t>is</w:t>
      </w:r>
      <w:r>
        <w:t xml:space="preserve"> slide </w:t>
      </w:r>
      <w:r w:rsidR="00390669">
        <w:rPr>
          <w:szCs w:val="24"/>
        </w:rPr>
        <w:t xml:space="preserve">provides </w:t>
      </w:r>
      <w:r>
        <w:rPr>
          <w:szCs w:val="24"/>
        </w:rPr>
        <w:t>an economy-wide perspective</w:t>
      </w:r>
      <w:r w:rsidR="00390669">
        <w:rPr>
          <w:szCs w:val="24"/>
        </w:rPr>
        <w:t xml:space="preserve"> on the</w:t>
      </w:r>
      <w:r>
        <w:rPr>
          <w:szCs w:val="24"/>
        </w:rPr>
        <w:t xml:space="preserve"> roles people have in the U.S. production and income-distribution processes.  </w:t>
      </w:r>
    </w:p>
    <w:p w14:paraId="41629187" w14:textId="77777777" w:rsidR="00412BDC" w:rsidRDefault="00412BDC" w:rsidP="00412BDC">
      <w:pPr>
        <w:widowControl/>
        <w:tabs>
          <w:tab w:val="clear" w:pos="432"/>
          <w:tab w:val="left" w:pos="1051"/>
        </w:tabs>
        <w:rPr>
          <w:szCs w:val="24"/>
        </w:rPr>
      </w:pPr>
    </w:p>
    <w:p w14:paraId="7D75BA9C" w14:textId="550E1EFF" w:rsidR="00412BDC" w:rsidRDefault="00412BDC" w:rsidP="00412BDC">
      <w:pPr>
        <w:widowControl/>
        <w:tabs>
          <w:tab w:val="clear" w:pos="432"/>
          <w:tab w:val="left" w:pos="1051"/>
        </w:tabs>
        <w:rPr>
          <w:szCs w:val="24"/>
        </w:rPr>
      </w:pPr>
      <w:r>
        <w:rPr>
          <w:szCs w:val="24"/>
        </w:rPr>
        <w:t xml:space="preserve">The </w:t>
      </w:r>
      <w:r w:rsidR="00390669">
        <w:rPr>
          <w:szCs w:val="24"/>
        </w:rPr>
        <w:t>table's f</w:t>
      </w:r>
      <w:r>
        <w:rPr>
          <w:szCs w:val="24"/>
        </w:rPr>
        <w:t xml:space="preserve">our-way layout is inspired by Prof. James Q. Wilson's classic conceptualization in his book, </w:t>
      </w:r>
      <w:r>
        <w:rPr>
          <w:i/>
          <w:iCs/>
          <w:szCs w:val="24"/>
        </w:rPr>
        <w:t>Bureaucracy</w:t>
      </w:r>
      <w:r w:rsidR="00194EF2">
        <w:rPr>
          <w:szCs w:val="24"/>
        </w:rPr>
        <w:t xml:space="preserve">. </w:t>
      </w:r>
      <w:r>
        <w:rPr>
          <w:szCs w:val="24"/>
        </w:rPr>
        <w:t xml:space="preserve"> (Prof. Wilson was thinking about government offices</w:t>
      </w:r>
      <w:r w:rsidR="00194EF2">
        <w:rPr>
          <w:szCs w:val="24"/>
        </w:rPr>
        <w:t>.</w:t>
      </w:r>
      <w:r>
        <w:rPr>
          <w:szCs w:val="24"/>
        </w:rPr>
        <w:t>)  The percentage shares of the population come from Prof. Eric Olin Wright, reflecting his analysis of the U.S. situation as of about 1990.</w:t>
      </w:r>
    </w:p>
    <w:p w14:paraId="2884F952" w14:textId="771AA841" w:rsidR="00412BDC" w:rsidRDefault="00412BDC" w:rsidP="00412BDC">
      <w:pPr>
        <w:widowControl/>
        <w:tabs>
          <w:tab w:val="clear" w:pos="432"/>
          <w:tab w:val="left" w:pos="1051"/>
        </w:tabs>
        <w:rPr>
          <w:szCs w:val="24"/>
        </w:rPr>
      </w:pPr>
    </w:p>
    <w:p w14:paraId="5DB1C664" w14:textId="7EA2F104" w:rsidR="00806285" w:rsidRPr="00412BDC" w:rsidRDefault="00806285" w:rsidP="00806285">
      <w:pPr>
        <w:widowControl/>
        <w:tabs>
          <w:tab w:val="clear" w:pos="432"/>
          <w:tab w:val="left" w:pos="1051"/>
        </w:tabs>
        <w:rPr>
          <w:szCs w:val="24"/>
        </w:rPr>
      </w:pPr>
      <w:r>
        <w:rPr>
          <w:szCs w:val="24"/>
        </w:rPr>
        <w:t>There have been major changes in workers' roles</w:t>
      </w:r>
      <w:r w:rsidR="009C55DE">
        <w:rPr>
          <w:szCs w:val="24"/>
        </w:rPr>
        <w:t xml:space="preserve"> over time</w:t>
      </w:r>
      <w:r>
        <w:rPr>
          <w:szCs w:val="24"/>
        </w:rPr>
        <w:t xml:space="preserve">.  In </w:t>
      </w:r>
      <w:r w:rsidR="009C55DE">
        <w:rPr>
          <w:szCs w:val="24"/>
        </w:rPr>
        <w:t xml:space="preserve">the </w:t>
      </w:r>
      <w:r>
        <w:rPr>
          <w:szCs w:val="24"/>
        </w:rPr>
        <w:t xml:space="preserve">mid-1800s, the </w:t>
      </w:r>
      <w:r w:rsidR="009C55DE">
        <w:rPr>
          <w:szCs w:val="24"/>
        </w:rPr>
        <w:t>large number of people working for themselves in family farms would have made the northeastern "Proprietors"</w:t>
      </w:r>
      <w:r>
        <w:rPr>
          <w:szCs w:val="24"/>
        </w:rPr>
        <w:t xml:space="preserve"> quadrant would </w:t>
      </w:r>
      <w:r w:rsidR="009C55DE">
        <w:rPr>
          <w:szCs w:val="24"/>
        </w:rPr>
        <w:t>much larger than it has become in our era</w:t>
      </w:r>
      <w:r>
        <w:rPr>
          <w:szCs w:val="24"/>
        </w:rPr>
        <w:t>.  As firm size ha</w:t>
      </w:r>
      <w:r w:rsidR="009C55DE">
        <w:rPr>
          <w:szCs w:val="24"/>
        </w:rPr>
        <w:t>s</w:t>
      </w:r>
      <w:r>
        <w:rPr>
          <w:szCs w:val="24"/>
        </w:rPr>
        <w:t xml:space="preserve"> grown, the successors of those people are now in the two western quadrants — workers and managers.</w:t>
      </w:r>
    </w:p>
    <w:p w14:paraId="23B469CE" w14:textId="77777777" w:rsidR="00620343" w:rsidRDefault="00620343" w:rsidP="00620343">
      <w:pPr>
        <w:widowControl/>
        <w:tabs>
          <w:tab w:val="clear" w:pos="432"/>
          <w:tab w:val="left" w:pos="1051"/>
        </w:tabs>
        <w:rPr>
          <w:szCs w:val="24"/>
        </w:rPr>
      </w:pPr>
    </w:p>
    <w:p w14:paraId="5B4BCED6" w14:textId="77777777" w:rsidR="00620343" w:rsidRPr="00F67E30" w:rsidRDefault="00620343" w:rsidP="00620343">
      <w:pPr>
        <w:pStyle w:val="Style1"/>
        <w:keepNext/>
        <w:numPr>
          <w:ilvl w:val="0"/>
          <w:numId w:val="45"/>
        </w:numPr>
      </w:pPr>
    </w:p>
    <w:p w14:paraId="064AE121" w14:textId="77777777" w:rsidR="00620343" w:rsidRDefault="00620343" w:rsidP="00620343">
      <w:pPr>
        <w:pStyle w:val="Style1"/>
        <w:keepNext/>
      </w:pPr>
    </w:p>
    <w:p w14:paraId="532E50E0" w14:textId="77777777" w:rsidR="00620343" w:rsidRDefault="00620343" w:rsidP="00620343">
      <w:pPr>
        <w:widowControl/>
        <w:tabs>
          <w:tab w:val="clear" w:pos="432"/>
          <w:tab w:val="left" w:pos="1051"/>
        </w:tabs>
        <w:rPr>
          <w:szCs w:val="24"/>
        </w:rPr>
      </w:pPr>
      <w:r>
        <w:rPr>
          <w:szCs w:val="24"/>
        </w:rPr>
        <w:t xml:space="preserve">As Prof. Piketty and others have shown, the shares of personal income between segments of the population went through two big changes in the 1900s in the U.S., as well as in other industrialized economies.  </w:t>
      </w:r>
    </w:p>
    <w:p w14:paraId="32E191B2" w14:textId="77777777" w:rsidR="00620343" w:rsidRDefault="00620343" w:rsidP="00620343">
      <w:pPr>
        <w:widowControl/>
        <w:tabs>
          <w:tab w:val="clear" w:pos="432"/>
          <w:tab w:val="left" w:pos="1051"/>
        </w:tabs>
        <w:rPr>
          <w:szCs w:val="24"/>
        </w:rPr>
      </w:pPr>
    </w:p>
    <w:p w14:paraId="129F17DC" w14:textId="63B71A0C" w:rsidR="00620343" w:rsidRDefault="00620343" w:rsidP="00620343">
      <w:pPr>
        <w:widowControl/>
        <w:tabs>
          <w:tab w:val="clear" w:pos="432"/>
          <w:tab w:val="left" w:pos="1051"/>
        </w:tabs>
        <w:rPr>
          <w:szCs w:val="24"/>
        </w:rPr>
      </w:pPr>
      <w:r>
        <w:rPr>
          <w:szCs w:val="24"/>
        </w:rPr>
        <w:t xml:space="preserve">In the U.S., the deep and sustained economic depression of the 1930s hurt the social standing of the business sector.  As a result, a new social consensus emerged that was more favorable to </w:t>
      </w:r>
      <w:r w:rsidR="005B315E">
        <w:rPr>
          <w:szCs w:val="24"/>
        </w:rPr>
        <w:t>worker</w:t>
      </w:r>
      <w:r>
        <w:rPr>
          <w:szCs w:val="24"/>
        </w:rPr>
        <w:t xml:space="preserve">s and to government </w:t>
      </w:r>
      <w:r w:rsidR="005B315E">
        <w:rPr>
          <w:szCs w:val="24"/>
        </w:rPr>
        <w:t>regulation of</w:t>
      </w:r>
      <w:r>
        <w:rPr>
          <w:szCs w:val="24"/>
        </w:rPr>
        <w:t xml:space="preserve"> employment standards.  (Under previous standards, the U.S. Supreme Court had forbidden minimum wage laws, for example.)</w:t>
      </w:r>
    </w:p>
    <w:p w14:paraId="7C62FD41" w14:textId="77777777" w:rsidR="00620343" w:rsidRDefault="00620343" w:rsidP="00620343">
      <w:pPr>
        <w:widowControl/>
        <w:tabs>
          <w:tab w:val="clear" w:pos="432"/>
          <w:tab w:val="left" w:pos="1051"/>
        </w:tabs>
        <w:rPr>
          <w:szCs w:val="24"/>
        </w:rPr>
      </w:pPr>
    </w:p>
    <w:p w14:paraId="7C9A9880" w14:textId="3B3CA9E9" w:rsidR="00620343" w:rsidRDefault="00620343" w:rsidP="00620343">
      <w:pPr>
        <w:widowControl/>
        <w:tabs>
          <w:tab w:val="clear" w:pos="432"/>
          <w:tab w:val="left" w:pos="1051"/>
        </w:tabs>
        <w:rPr>
          <w:szCs w:val="24"/>
        </w:rPr>
      </w:pPr>
      <w:r>
        <w:rPr>
          <w:szCs w:val="24"/>
        </w:rPr>
        <w:t xml:space="preserve">In the early 1940s, </w:t>
      </w:r>
      <w:r w:rsidR="00FB64EC">
        <w:rPr>
          <w:szCs w:val="24"/>
        </w:rPr>
        <w:t xml:space="preserve">World War II </w:t>
      </w:r>
      <w:r w:rsidR="00FB64EC">
        <w:rPr>
          <w:szCs w:val="24"/>
        </w:rPr>
        <w:t xml:space="preserve">elicited a </w:t>
      </w:r>
      <w:r>
        <w:rPr>
          <w:szCs w:val="24"/>
        </w:rPr>
        <w:t xml:space="preserve">broad social and economic </w:t>
      </w:r>
      <w:r w:rsidR="00FB64EC">
        <w:rPr>
          <w:szCs w:val="24"/>
        </w:rPr>
        <w:t xml:space="preserve">war </w:t>
      </w:r>
      <w:r>
        <w:rPr>
          <w:szCs w:val="24"/>
        </w:rPr>
        <w:t>effort</w:t>
      </w:r>
      <w:r w:rsidR="00FB64EC">
        <w:rPr>
          <w:szCs w:val="24"/>
        </w:rPr>
        <w:t xml:space="preserve">.  This strengthened a </w:t>
      </w:r>
      <w:r>
        <w:rPr>
          <w:szCs w:val="24"/>
        </w:rPr>
        <w:t>social consensus</w:t>
      </w:r>
      <w:r w:rsidR="00FB64EC">
        <w:rPr>
          <w:szCs w:val="24"/>
        </w:rPr>
        <w:t xml:space="preserve"> between business and workers, </w:t>
      </w:r>
      <w:r w:rsidR="00125A09">
        <w:rPr>
          <w:szCs w:val="24"/>
        </w:rPr>
        <w:t>exemplified</w:t>
      </w:r>
      <w:r w:rsidR="00FB64EC">
        <w:rPr>
          <w:szCs w:val="24"/>
        </w:rPr>
        <w:t xml:space="preserve"> by </w:t>
      </w:r>
      <w:r>
        <w:rPr>
          <w:szCs w:val="24"/>
        </w:rPr>
        <w:t>"the GI Bill"</w:t>
      </w:r>
      <w:r w:rsidR="00FB64EC">
        <w:rPr>
          <w:szCs w:val="24"/>
        </w:rPr>
        <w:t xml:space="preserve"> </w:t>
      </w:r>
      <w:r w:rsidR="00125A09">
        <w:rPr>
          <w:szCs w:val="24"/>
        </w:rPr>
        <w:t xml:space="preserve">of benefits </w:t>
      </w:r>
      <w:r w:rsidR="00FB64EC">
        <w:rPr>
          <w:szCs w:val="24"/>
        </w:rPr>
        <w:t>for people who had served in the military</w:t>
      </w:r>
      <w:r>
        <w:rPr>
          <w:szCs w:val="24"/>
        </w:rPr>
        <w:t xml:space="preserve">. </w:t>
      </w:r>
    </w:p>
    <w:p w14:paraId="51D96A4C" w14:textId="77777777" w:rsidR="00620343" w:rsidRDefault="00620343" w:rsidP="00620343">
      <w:pPr>
        <w:widowControl/>
        <w:tabs>
          <w:tab w:val="clear" w:pos="432"/>
          <w:tab w:val="left" w:pos="1051"/>
        </w:tabs>
        <w:rPr>
          <w:szCs w:val="24"/>
        </w:rPr>
      </w:pPr>
    </w:p>
    <w:p w14:paraId="1CCFD2EF" w14:textId="5E2F4E55" w:rsidR="00620343" w:rsidRDefault="00620343" w:rsidP="00620343">
      <w:pPr>
        <w:widowControl/>
        <w:tabs>
          <w:tab w:val="clear" w:pos="432"/>
          <w:tab w:val="left" w:pos="1051"/>
        </w:tabs>
        <w:rPr>
          <w:szCs w:val="24"/>
        </w:rPr>
      </w:pPr>
      <w:r>
        <w:rPr>
          <w:szCs w:val="24"/>
        </w:rPr>
        <w:t xml:space="preserve">As a result, </w:t>
      </w:r>
      <w:r w:rsidR="00225A19">
        <w:rPr>
          <w:szCs w:val="24"/>
        </w:rPr>
        <w:t>by the late</w:t>
      </w:r>
      <w:r>
        <w:rPr>
          <w:szCs w:val="24"/>
        </w:rPr>
        <w:t xml:space="preserve"> 1940s the U.S. </w:t>
      </w:r>
      <w:r w:rsidR="004B1548">
        <w:rPr>
          <w:szCs w:val="24"/>
        </w:rPr>
        <w:t>entered</w:t>
      </w:r>
      <w:r>
        <w:rPr>
          <w:szCs w:val="24"/>
        </w:rPr>
        <w:t xml:space="preserve"> what Prof. Piketty has called a new "inequality regime," </w:t>
      </w:r>
      <w:r w:rsidR="00225A19">
        <w:rPr>
          <w:szCs w:val="24"/>
        </w:rPr>
        <w:t>with a substantially</w:t>
      </w:r>
      <w:r>
        <w:rPr>
          <w:szCs w:val="24"/>
        </w:rPr>
        <w:t xml:space="preserve"> reduced share of income </w:t>
      </w:r>
      <w:r w:rsidR="00225A19">
        <w:rPr>
          <w:szCs w:val="24"/>
        </w:rPr>
        <w:t>being received by the top 10%</w:t>
      </w:r>
      <w:r>
        <w:rPr>
          <w:szCs w:val="24"/>
        </w:rPr>
        <w:t xml:space="preserve">.  </w:t>
      </w:r>
    </w:p>
    <w:p w14:paraId="6BDBCED2" w14:textId="77777777" w:rsidR="00620343" w:rsidRDefault="00620343" w:rsidP="00620343">
      <w:pPr>
        <w:widowControl/>
        <w:tabs>
          <w:tab w:val="clear" w:pos="432"/>
          <w:tab w:val="left" w:pos="1051"/>
        </w:tabs>
        <w:rPr>
          <w:szCs w:val="24"/>
        </w:rPr>
      </w:pPr>
    </w:p>
    <w:p w14:paraId="6A9A50BD" w14:textId="4945D61A" w:rsidR="00620343" w:rsidRDefault="00620343" w:rsidP="00620343">
      <w:pPr>
        <w:widowControl/>
        <w:tabs>
          <w:tab w:val="clear" w:pos="432"/>
          <w:tab w:val="left" w:pos="1051"/>
        </w:tabs>
        <w:rPr>
          <w:szCs w:val="24"/>
        </w:rPr>
      </w:pPr>
      <w:r>
        <w:rPr>
          <w:szCs w:val="24"/>
        </w:rPr>
        <w:t xml:space="preserve">This regime reached its high-water mark </w:t>
      </w:r>
      <w:r w:rsidR="000F5BB2">
        <w:rPr>
          <w:szCs w:val="24"/>
        </w:rPr>
        <w:t>in the late 1960s</w:t>
      </w:r>
      <w:r>
        <w:rPr>
          <w:szCs w:val="24"/>
        </w:rPr>
        <w:t xml:space="preserve">.  </w:t>
      </w:r>
      <w:r w:rsidR="000F5BB2">
        <w:rPr>
          <w:szCs w:val="24"/>
        </w:rPr>
        <w:t>At that time, p</w:t>
      </w:r>
      <w:r>
        <w:rPr>
          <w:szCs w:val="24"/>
        </w:rPr>
        <w:t xml:space="preserve">rofit-maximization reemerged as a </w:t>
      </w:r>
      <w:r w:rsidR="000F5BB2">
        <w:rPr>
          <w:szCs w:val="24"/>
        </w:rPr>
        <w:t xml:space="preserve">dominant </w:t>
      </w:r>
      <w:r>
        <w:rPr>
          <w:szCs w:val="24"/>
        </w:rPr>
        <w:t xml:space="preserve">social ethic, supported by opinion leaders like Prof. Milton Friedman, whose essay "The Social Responsibility of Business Is to Increase Its Profits" appeared in </w:t>
      </w:r>
      <w:r>
        <w:rPr>
          <w:i/>
          <w:iCs/>
          <w:szCs w:val="24"/>
        </w:rPr>
        <w:t>The New York Times Magazine</w:t>
      </w:r>
      <w:r>
        <w:rPr>
          <w:szCs w:val="24"/>
        </w:rPr>
        <w:t xml:space="preserve"> in </w:t>
      </w:r>
      <w:r w:rsidR="000F5BB2">
        <w:rPr>
          <w:szCs w:val="24"/>
        </w:rPr>
        <w:t>1970</w:t>
      </w:r>
      <w:r>
        <w:rPr>
          <w:szCs w:val="24"/>
        </w:rPr>
        <w:t xml:space="preserve">. </w:t>
      </w:r>
    </w:p>
    <w:p w14:paraId="3D1845A4" w14:textId="77777777" w:rsidR="00620343" w:rsidRDefault="00620343" w:rsidP="00620343">
      <w:pPr>
        <w:widowControl/>
        <w:tabs>
          <w:tab w:val="clear" w:pos="432"/>
          <w:tab w:val="left" w:pos="1051"/>
        </w:tabs>
        <w:rPr>
          <w:szCs w:val="24"/>
        </w:rPr>
      </w:pPr>
    </w:p>
    <w:p w14:paraId="67347C64" w14:textId="78295F24" w:rsidR="00620343" w:rsidRDefault="00620343" w:rsidP="00620343">
      <w:pPr>
        <w:widowControl/>
        <w:tabs>
          <w:tab w:val="clear" w:pos="432"/>
          <w:tab w:val="left" w:pos="1051"/>
        </w:tabs>
        <w:rPr>
          <w:szCs w:val="24"/>
        </w:rPr>
      </w:pPr>
      <w:r>
        <w:rPr>
          <w:szCs w:val="24"/>
        </w:rPr>
        <w:t xml:space="preserve">In 1971, Lewis Powell, a corporate lawyer who was at that moment discussing with Pres. Nixon his nomination to the U.S. Supreme Court, wrote his now publicly famous memorandum to the U.S. Chamber of Commerce calling for </w:t>
      </w:r>
      <w:r w:rsidR="00D00836">
        <w:rPr>
          <w:szCs w:val="24"/>
        </w:rPr>
        <w:t xml:space="preserve">the creation of </w:t>
      </w:r>
      <w:r>
        <w:rPr>
          <w:szCs w:val="24"/>
        </w:rPr>
        <w:t>national business associations to promote the business sector through systematic initiatives in universities and schools, public advertising, government lobbying, and judicial activism.  The Business Roundtable, the Heritage Foundation, and the Cato Institute were founded between 1972 and 1974.</w:t>
      </w:r>
    </w:p>
    <w:p w14:paraId="63950408" w14:textId="77777777" w:rsidR="00620343" w:rsidRDefault="00620343" w:rsidP="00620343">
      <w:pPr>
        <w:widowControl/>
        <w:tabs>
          <w:tab w:val="clear" w:pos="432"/>
          <w:tab w:val="left" w:pos="1051"/>
        </w:tabs>
        <w:rPr>
          <w:szCs w:val="24"/>
        </w:rPr>
      </w:pPr>
    </w:p>
    <w:p w14:paraId="66C8A2D6" w14:textId="77777777" w:rsidR="00620343" w:rsidRDefault="00620343" w:rsidP="00620343">
      <w:pPr>
        <w:widowControl/>
        <w:tabs>
          <w:tab w:val="clear" w:pos="432"/>
          <w:tab w:val="left" w:pos="1051"/>
        </w:tabs>
        <w:rPr>
          <w:szCs w:val="24"/>
        </w:rPr>
      </w:pPr>
      <w:r>
        <w:rPr>
          <w:szCs w:val="24"/>
        </w:rPr>
        <w:t xml:space="preserve">As a result, the U.S. inequality regime changed again and the low level of inequality in the U.S. between 1930 and 1970 turned out to be temporary. </w:t>
      </w:r>
    </w:p>
    <w:p w14:paraId="3A1BD637" w14:textId="77777777" w:rsidR="00620343" w:rsidRDefault="00620343" w:rsidP="00620343">
      <w:pPr>
        <w:widowControl/>
        <w:tabs>
          <w:tab w:val="clear" w:pos="432"/>
          <w:tab w:val="left" w:pos="1051"/>
        </w:tabs>
        <w:rPr>
          <w:szCs w:val="24"/>
        </w:rPr>
      </w:pPr>
    </w:p>
    <w:p w14:paraId="58F5DA17" w14:textId="77777777" w:rsidR="00620343" w:rsidRPr="00F67E30" w:rsidRDefault="00620343" w:rsidP="00620343">
      <w:pPr>
        <w:pStyle w:val="Style1"/>
        <w:keepNext/>
        <w:numPr>
          <w:ilvl w:val="0"/>
          <w:numId w:val="45"/>
        </w:numPr>
      </w:pPr>
    </w:p>
    <w:p w14:paraId="6ABC8396" w14:textId="77777777" w:rsidR="00620343" w:rsidRDefault="00620343" w:rsidP="00620343">
      <w:pPr>
        <w:pStyle w:val="Style1"/>
        <w:keepNext/>
      </w:pPr>
    </w:p>
    <w:p w14:paraId="5D110C86" w14:textId="4847A6AE" w:rsidR="00620343" w:rsidRDefault="00620343" w:rsidP="00620343">
      <w:pPr>
        <w:pStyle w:val="Style1"/>
      </w:pPr>
      <w:r>
        <w:t>[</w:t>
      </w:r>
      <w:r w:rsidR="006145B4">
        <w:t>C</w:t>
      </w:r>
      <w:r>
        <w:t>hart: Distribution Changes in the U.S. and Europe: 1900s.]</w:t>
      </w:r>
    </w:p>
    <w:p w14:paraId="7FD22FA8" w14:textId="3D7B470D" w:rsidR="006145B4" w:rsidRDefault="006145B4" w:rsidP="00620343">
      <w:pPr>
        <w:pStyle w:val="Style1"/>
      </w:pPr>
    </w:p>
    <w:p w14:paraId="3D61A3DA" w14:textId="6FDCA6F5" w:rsidR="006145B4" w:rsidRDefault="006145B4" w:rsidP="00620343">
      <w:pPr>
        <w:pStyle w:val="Style1"/>
      </w:pPr>
      <w:r>
        <w:t>In Western Europe, wealth concentration was disrupted by World War I, earlier than in the U.S., and the impact was greater and has been more long-lasting.</w:t>
      </w:r>
    </w:p>
    <w:p w14:paraId="73AACE29" w14:textId="77777777" w:rsidR="00CB428A" w:rsidRDefault="00CB428A" w:rsidP="00CB428A">
      <w:pPr>
        <w:widowControl/>
        <w:tabs>
          <w:tab w:val="clear" w:pos="432"/>
          <w:tab w:val="left" w:pos="1051"/>
        </w:tabs>
        <w:rPr>
          <w:szCs w:val="24"/>
        </w:rPr>
      </w:pPr>
    </w:p>
    <w:p w14:paraId="7AB40270" w14:textId="77777777" w:rsidR="00CB428A" w:rsidRPr="00F67E30" w:rsidRDefault="00CB428A" w:rsidP="00CB428A">
      <w:pPr>
        <w:pStyle w:val="Style1"/>
        <w:keepNext/>
        <w:numPr>
          <w:ilvl w:val="0"/>
          <w:numId w:val="45"/>
        </w:numPr>
      </w:pPr>
    </w:p>
    <w:p w14:paraId="66CE7327" w14:textId="77777777" w:rsidR="00CB428A" w:rsidRDefault="00CB428A" w:rsidP="00CB428A">
      <w:pPr>
        <w:pStyle w:val="Style1"/>
        <w:keepNext/>
      </w:pPr>
    </w:p>
    <w:p w14:paraId="7A10895C" w14:textId="1FF71B03" w:rsidR="00CB428A" w:rsidRDefault="00366B80" w:rsidP="00CB428A">
      <w:pPr>
        <w:widowControl/>
        <w:tabs>
          <w:tab w:val="clear" w:pos="432"/>
          <w:tab w:val="left" w:pos="1051"/>
        </w:tabs>
        <w:rPr>
          <w:szCs w:val="24"/>
        </w:rPr>
      </w:pPr>
      <w:r w:rsidRPr="00366B80">
        <w:rPr>
          <w:szCs w:val="24"/>
        </w:rPr>
        <w:t xml:space="preserve">Although income </w:t>
      </w:r>
      <w:r>
        <w:rPr>
          <w:szCs w:val="24"/>
        </w:rPr>
        <w:t>concentration in the U.S. returned in the late 1990s to previous peak levels</w:t>
      </w:r>
      <w:r w:rsidR="00886A70">
        <w:rPr>
          <w:szCs w:val="24"/>
        </w:rPr>
        <w:t xml:space="preserve"> of the 1920s</w:t>
      </w:r>
      <w:r>
        <w:rPr>
          <w:szCs w:val="24"/>
        </w:rPr>
        <w:t>, the legacy of the 1930-1970 period continued in terms of the U.S. having</w:t>
      </w:r>
      <w:r w:rsidR="00CB428A">
        <w:rPr>
          <w:szCs w:val="24"/>
        </w:rPr>
        <w:t xml:space="preserve"> </w:t>
      </w:r>
      <w:r>
        <w:rPr>
          <w:szCs w:val="24"/>
        </w:rPr>
        <w:t>"</w:t>
      </w:r>
      <w:r w:rsidR="00CB428A">
        <w:rPr>
          <w:szCs w:val="24"/>
        </w:rPr>
        <w:t>a mixed economy</w:t>
      </w:r>
      <w:r w:rsidR="00FE045B">
        <w:rPr>
          <w:szCs w:val="24"/>
        </w:rPr>
        <w:t>,</w:t>
      </w:r>
      <w:r>
        <w:rPr>
          <w:szCs w:val="24"/>
        </w:rPr>
        <w:t xml:space="preserve">" </w:t>
      </w:r>
      <w:r w:rsidR="00FE045B">
        <w:rPr>
          <w:szCs w:val="24"/>
        </w:rPr>
        <w:t>where alongside the majority who receive their income from firms</w:t>
      </w:r>
      <w:r w:rsidR="00CB428A">
        <w:rPr>
          <w:szCs w:val="24"/>
        </w:rPr>
        <w:t xml:space="preserve">, </w:t>
      </w:r>
      <w:r w:rsidR="00FE045B">
        <w:rPr>
          <w:szCs w:val="24"/>
        </w:rPr>
        <w:t>a substantial portion of the population</w:t>
      </w:r>
      <w:r w:rsidR="00CB428A">
        <w:rPr>
          <w:szCs w:val="24"/>
        </w:rPr>
        <w:t xml:space="preserve"> receive</w:t>
      </w:r>
      <w:r w:rsidR="003075F6">
        <w:rPr>
          <w:szCs w:val="24"/>
        </w:rPr>
        <w:t>s</w:t>
      </w:r>
      <w:r w:rsidR="00CB428A">
        <w:rPr>
          <w:szCs w:val="24"/>
        </w:rPr>
        <w:t xml:space="preserve"> their income from </w:t>
      </w:r>
      <w:r w:rsidR="003075F6">
        <w:rPr>
          <w:szCs w:val="24"/>
        </w:rPr>
        <w:t xml:space="preserve">employment with </w:t>
      </w:r>
      <w:r w:rsidR="00CB428A">
        <w:rPr>
          <w:szCs w:val="24"/>
        </w:rPr>
        <w:t>government agencies or non-profit organizations</w:t>
      </w:r>
      <w:r w:rsidR="00FE045B">
        <w:rPr>
          <w:szCs w:val="24"/>
        </w:rPr>
        <w:t xml:space="preserve"> whose employment </w:t>
      </w:r>
      <w:r w:rsidR="00CB428A">
        <w:rPr>
          <w:szCs w:val="24"/>
        </w:rPr>
        <w:t xml:space="preserve">policies are not based on profit maximization but rather on social standards. </w:t>
      </w:r>
    </w:p>
    <w:p w14:paraId="67728B8D" w14:textId="77777777" w:rsidR="00CB428A" w:rsidRDefault="00CB428A" w:rsidP="00CB428A">
      <w:pPr>
        <w:widowControl/>
        <w:tabs>
          <w:tab w:val="clear" w:pos="432"/>
          <w:tab w:val="left" w:pos="1051"/>
        </w:tabs>
        <w:rPr>
          <w:szCs w:val="24"/>
        </w:rPr>
      </w:pPr>
    </w:p>
    <w:p w14:paraId="30608740" w14:textId="54F950C9" w:rsidR="00CB428A" w:rsidRDefault="00B67071" w:rsidP="00CB428A">
      <w:pPr>
        <w:widowControl/>
        <w:tabs>
          <w:tab w:val="clear" w:pos="432"/>
          <w:tab w:val="left" w:pos="1051"/>
        </w:tabs>
        <w:rPr>
          <w:szCs w:val="24"/>
        </w:rPr>
      </w:pPr>
      <w:r>
        <w:rPr>
          <w:szCs w:val="24"/>
        </w:rPr>
        <w:t>Also, when firms do work under contracts for the government, t</w:t>
      </w:r>
      <w:r w:rsidR="00CB428A">
        <w:rPr>
          <w:szCs w:val="24"/>
        </w:rPr>
        <w:t>he USG</w:t>
      </w:r>
      <w:r w:rsidR="000721D3">
        <w:rPr>
          <w:szCs w:val="24"/>
        </w:rPr>
        <w:t xml:space="preserve"> </w:t>
      </w:r>
      <w:r w:rsidR="003075F6">
        <w:rPr>
          <w:szCs w:val="24"/>
        </w:rPr>
        <w:t xml:space="preserve">and some states </w:t>
      </w:r>
      <w:r w:rsidR="000721D3">
        <w:rPr>
          <w:szCs w:val="24"/>
        </w:rPr>
        <w:t xml:space="preserve">require that </w:t>
      </w:r>
      <w:r w:rsidR="003075F6">
        <w:rPr>
          <w:szCs w:val="24"/>
        </w:rPr>
        <w:t>they</w:t>
      </w:r>
      <w:r w:rsidR="00C77F25">
        <w:rPr>
          <w:szCs w:val="24"/>
        </w:rPr>
        <w:t xml:space="preserve"> pay </w:t>
      </w:r>
      <w:r w:rsidR="00CB428A">
        <w:rPr>
          <w:szCs w:val="24"/>
        </w:rPr>
        <w:t>the "prevailing" wage, which typically means a union wage that is above average.  The prevailing wage concept is an example of a "social" decision that a union wage is appropriate.</w:t>
      </w:r>
    </w:p>
    <w:p w14:paraId="023172BA" w14:textId="77777777" w:rsidR="00CB428A" w:rsidRDefault="00CB428A" w:rsidP="00CB428A">
      <w:pPr>
        <w:widowControl/>
        <w:tabs>
          <w:tab w:val="clear" w:pos="432"/>
          <w:tab w:val="left" w:pos="1051"/>
        </w:tabs>
        <w:rPr>
          <w:szCs w:val="24"/>
        </w:rPr>
      </w:pPr>
    </w:p>
    <w:p w14:paraId="3E0B0032" w14:textId="54FE77A6" w:rsidR="00CB428A" w:rsidRDefault="00CB428A" w:rsidP="00CB428A">
      <w:pPr>
        <w:widowControl/>
        <w:tabs>
          <w:tab w:val="clear" w:pos="432"/>
          <w:tab w:val="left" w:pos="1051"/>
        </w:tabs>
        <w:rPr>
          <w:szCs w:val="24"/>
        </w:rPr>
      </w:pPr>
      <w:r>
        <w:rPr>
          <w:szCs w:val="24"/>
        </w:rPr>
        <w:t xml:space="preserve">Non-firm jobs tend to be more stable.  Here in the university, we think of "tenure" as being confined to a privileged class of employees.  But almost all USG civil-service jobs are "career" appointments.  Over a million active-duty personnel of the U.S. armed forces </w:t>
      </w:r>
      <w:r w:rsidR="004B1548">
        <w:rPr>
          <w:szCs w:val="24"/>
        </w:rPr>
        <w:t>can</w:t>
      </w:r>
      <w:r>
        <w:rPr>
          <w:szCs w:val="24"/>
        </w:rPr>
        <w:t xml:space="preserve"> retain their positions for at least twenty years, and the over half-million career employees of the U.S. Postal Service have job tenure. </w:t>
      </w:r>
      <w:r w:rsidR="007B2ECE">
        <w:rPr>
          <w:szCs w:val="24"/>
        </w:rPr>
        <w:t xml:space="preserve"> Millions of </w:t>
      </w:r>
      <w:r w:rsidR="004860EB">
        <w:rPr>
          <w:szCs w:val="24"/>
        </w:rPr>
        <w:t>schoolteachers</w:t>
      </w:r>
      <w:r w:rsidR="00084BDE">
        <w:rPr>
          <w:szCs w:val="24"/>
        </w:rPr>
        <w:t>, police officers, and fire fighters typically have job security.</w:t>
      </w:r>
    </w:p>
    <w:p w14:paraId="4713419A" w14:textId="77777777" w:rsidR="00CB428A" w:rsidRDefault="00CB428A" w:rsidP="00CB428A">
      <w:pPr>
        <w:widowControl/>
        <w:tabs>
          <w:tab w:val="clear" w:pos="432"/>
          <w:tab w:val="left" w:pos="1051"/>
        </w:tabs>
        <w:rPr>
          <w:szCs w:val="24"/>
        </w:rPr>
      </w:pPr>
    </w:p>
    <w:p w14:paraId="48C88DB5" w14:textId="4DDCEA46" w:rsidR="00CB428A" w:rsidRDefault="00035D6D" w:rsidP="00CB428A">
      <w:pPr>
        <w:widowControl/>
        <w:tabs>
          <w:tab w:val="clear" w:pos="432"/>
          <w:tab w:val="left" w:pos="1051"/>
        </w:tabs>
        <w:rPr>
          <w:szCs w:val="24"/>
        </w:rPr>
      </w:pPr>
      <w:r>
        <w:rPr>
          <w:szCs w:val="24"/>
        </w:rPr>
        <w:t>Many of these non-firm jobs</w:t>
      </w:r>
      <w:r w:rsidR="00CB428A">
        <w:rPr>
          <w:szCs w:val="24"/>
        </w:rPr>
        <w:t xml:space="preserve"> also come with medical and retirement benefits.</w:t>
      </w:r>
    </w:p>
    <w:p w14:paraId="50F12DA6" w14:textId="77777777" w:rsidR="00CB428A" w:rsidRDefault="00CB428A" w:rsidP="00CB428A">
      <w:pPr>
        <w:widowControl/>
        <w:tabs>
          <w:tab w:val="clear" w:pos="432"/>
          <w:tab w:val="left" w:pos="1051"/>
        </w:tabs>
        <w:rPr>
          <w:szCs w:val="24"/>
        </w:rPr>
      </w:pPr>
    </w:p>
    <w:p w14:paraId="4F710B6D" w14:textId="74489B44" w:rsidR="00CB428A" w:rsidRDefault="00035D6D" w:rsidP="00CB428A">
      <w:pPr>
        <w:widowControl/>
        <w:tabs>
          <w:tab w:val="clear" w:pos="432"/>
          <w:tab w:val="left" w:pos="1051"/>
        </w:tabs>
        <w:rPr>
          <w:szCs w:val="24"/>
        </w:rPr>
      </w:pPr>
      <w:r>
        <w:rPr>
          <w:szCs w:val="24"/>
        </w:rPr>
        <w:t>A</w:t>
      </w:r>
      <w:r w:rsidR="00CB428A">
        <w:rPr>
          <w:szCs w:val="24"/>
        </w:rPr>
        <w:t xml:space="preserve">s a result of so many </w:t>
      </w:r>
      <w:r>
        <w:rPr>
          <w:szCs w:val="24"/>
        </w:rPr>
        <w:t>of these</w:t>
      </w:r>
      <w:r w:rsidR="00CB428A">
        <w:rPr>
          <w:szCs w:val="24"/>
        </w:rPr>
        <w:t xml:space="preserve"> jobs being "good" jobs in terms of wages, benefits, and </w:t>
      </w:r>
      <w:r w:rsidR="00CA6DD2">
        <w:rPr>
          <w:szCs w:val="24"/>
        </w:rPr>
        <w:t>security</w:t>
      </w:r>
      <w:r w:rsidR="00CB428A">
        <w:rPr>
          <w:szCs w:val="24"/>
        </w:rPr>
        <w:t xml:space="preserve">, turnover from those positions (churn) is much lower than for private firms. </w:t>
      </w:r>
      <w:r>
        <w:rPr>
          <w:szCs w:val="24"/>
        </w:rPr>
        <w:t xml:space="preserve"> That is </w:t>
      </w:r>
      <w:r w:rsidR="004B1548">
        <w:rPr>
          <w:szCs w:val="24"/>
        </w:rPr>
        <w:t>even though</w:t>
      </w:r>
      <w:r>
        <w:rPr>
          <w:szCs w:val="24"/>
        </w:rPr>
        <w:t xml:space="preserve"> m</w:t>
      </w:r>
      <w:r>
        <w:rPr>
          <w:szCs w:val="24"/>
        </w:rPr>
        <w:t xml:space="preserve">any of these non-firm jobs are "worker" jobs </w:t>
      </w:r>
      <w:r>
        <w:rPr>
          <w:szCs w:val="24"/>
        </w:rPr>
        <w:t>(</w:t>
      </w:r>
      <w:r>
        <w:rPr>
          <w:szCs w:val="24"/>
        </w:rPr>
        <w:t xml:space="preserve">in the sense of the </w:t>
      </w:r>
      <w:r>
        <w:rPr>
          <w:szCs w:val="24"/>
        </w:rPr>
        <w:t xml:space="preserve">chart on </w:t>
      </w:r>
      <w:r>
        <w:rPr>
          <w:szCs w:val="24"/>
        </w:rPr>
        <w:t xml:space="preserve">U.S. Employment Structure </w:t>
      </w:r>
      <w:r>
        <w:rPr>
          <w:szCs w:val="24"/>
        </w:rPr>
        <w:t>in a previous slide)</w:t>
      </w:r>
      <w:r>
        <w:rPr>
          <w:szCs w:val="24"/>
        </w:rPr>
        <w:t xml:space="preserve">, </w:t>
      </w:r>
      <w:r>
        <w:rPr>
          <w:szCs w:val="24"/>
        </w:rPr>
        <w:t>performing</w:t>
      </w:r>
      <w:r>
        <w:rPr>
          <w:szCs w:val="24"/>
        </w:rPr>
        <w:t xml:space="preserve"> narrowly defined, repetitive tasks that are closely monitored. </w:t>
      </w:r>
    </w:p>
    <w:p w14:paraId="0814D495" w14:textId="32AA52B8" w:rsidR="00806285" w:rsidRDefault="00806285" w:rsidP="00806285">
      <w:pPr>
        <w:widowControl/>
        <w:tabs>
          <w:tab w:val="clear" w:pos="432"/>
          <w:tab w:val="left" w:pos="1051"/>
        </w:tabs>
        <w:rPr>
          <w:szCs w:val="24"/>
        </w:rPr>
      </w:pPr>
    </w:p>
    <w:p w14:paraId="2B98DAF7" w14:textId="77777777" w:rsidR="00B7568A" w:rsidRPr="00F67E30" w:rsidRDefault="00B7568A" w:rsidP="00B7568A">
      <w:pPr>
        <w:pStyle w:val="Style1"/>
        <w:keepNext/>
        <w:numPr>
          <w:ilvl w:val="0"/>
          <w:numId w:val="45"/>
        </w:numPr>
      </w:pPr>
    </w:p>
    <w:p w14:paraId="22150442" w14:textId="77777777" w:rsidR="00B7568A" w:rsidRPr="004A7D16" w:rsidRDefault="00B7568A" w:rsidP="00B7568A">
      <w:pPr>
        <w:pStyle w:val="Style1"/>
        <w:keepNext/>
      </w:pPr>
    </w:p>
    <w:p w14:paraId="53536DFB" w14:textId="77777777" w:rsidR="00A4678A" w:rsidRDefault="00A4678A" w:rsidP="00A4678A">
      <w:pPr>
        <w:widowControl/>
        <w:tabs>
          <w:tab w:val="clear" w:pos="432"/>
          <w:tab w:val="left" w:pos="1051"/>
        </w:tabs>
        <w:rPr>
          <w:szCs w:val="24"/>
        </w:rPr>
      </w:pPr>
      <w:r>
        <w:rPr>
          <w:szCs w:val="24"/>
        </w:rPr>
        <w:t>With this background about distribution of income and its resulting concentration, let's turn to the question of what to do, including measures that affect cross-border commerce.</w:t>
      </w:r>
    </w:p>
    <w:p w14:paraId="42AF22E8" w14:textId="77777777" w:rsidR="00A4678A" w:rsidRPr="004A7D16" w:rsidRDefault="00A4678A" w:rsidP="00A4678A">
      <w:pPr>
        <w:widowControl/>
        <w:tabs>
          <w:tab w:val="clear" w:pos="432"/>
          <w:tab w:val="left" w:pos="1051"/>
        </w:tabs>
        <w:rPr>
          <w:szCs w:val="24"/>
        </w:rPr>
      </w:pPr>
    </w:p>
    <w:p w14:paraId="555B3726" w14:textId="77777777" w:rsidR="00720057" w:rsidRDefault="00720057" w:rsidP="00720057">
      <w:pPr>
        <w:widowControl/>
        <w:tabs>
          <w:tab w:val="clear" w:pos="432"/>
          <w:tab w:val="left" w:pos="1051"/>
        </w:tabs>
        <w:rPr>
          <w:szCs w:val="24"/>
        </w:rPr>
      </w:pPr>
      <w:r>
        <w:rPr>
          <w:szCs w:val="24"/>
        </w:rPr>
        <w:lastRenderedPageBreak/>
        <w:t>(This slide's cartoon is forceful, but it's supported by the findings reported by Prof. Diana Mutz that we read the "Framing" presentation earlier in this course.)</w:t>
      </w:r>
    </w:p>
    <w:p w14:paraId="275F9CD3" w14:textId="77777777" w:rsidR="00720057" w:rsidRDefault="00720057" w:rsidP="00720057">
      <w:pPr>
        <w:widowControl/>
        <w:tabs>
          <w:tab w:val="clear" w:pos="432"/>
          <w:tab w:val="left" w:pos="1051"/>
        </w:tabs>
        <w:rPr>
          <w:szCs w:val="24"/>
        </w:rPr>
      </w:pPr>
    </w:p>
    <w:p w14:paraId="5DACE9EB" w14:textId="77777777" w:rsidR="00720057" w:rsidRPr="00F67E30" w:rsidRDefault="00720057" w:rsidP="00720057">
      <w:pPr>
        <w:pStyle w:val="Style1"/>
        <w:keepNext/>
        <w:numPr>
          <w:ilvl w:val="0"/>
          <w:numId w:val="45"/>
        </w:numPr>
      </w:pPr>
    </w:p>
    <w:p w14:paraId="4D96BB01" w14:textId="77777777" w:rsidR="00720057" w:rsidRDefault="00720057" w:rsidP="00720057">
      <w:pPr>
        <w:pStyle w:val="Style1"/>
        <w:keepNext/>
      </w:pPr>
    </w:p>
    <w:p w14:paraId="220F07A2" w14:textId="334F9256" w:rsidR="00720057" w:rsidRDefault="00720057" w:rsidP="00720057">
      <w:pPr>
        <w:widowControl/>
        <w:tabs>
          <w:tab w:val="clear" w:pos="432"/>
          <w:tab w:val="left" w:pos="1051"/>
        </w:tabs>
        <w:rPr>
          <w:szCs w:val="24"/>
        </w:rPr>
      </w:pPr>
      <w:r>
        <w:rPr>
          <w:szCs w:val="24"/>
        </w:rPr>
        <w:t xml:space="preserve">First, let's note that, like comparative advantage, </w:t>
      </w:r>
      <w:r w:rsidR="004635FA">
        <w:rPr>
          <w:szCs w:val="24"/>
        </w:rPr>
        <w:t xml:space="preserve">income concentration isn't </w:t>
      </w:r>
      <w:r w:rsidR="00AE7FB6">
        <w:rPr>
          <w:szCs w:val="24"/>
        </w:rPr>
        <w:t xml:space="preserve">inherently </w:t>
      </w:r>
      <w:r w:rsidR="004635FA">
        <w:rPr>
          <w:szCs w:val="24"/>
        </w:rPr>
        <w:t>a question</w:t>
      </w:r>
      <w:r>
        <w:rPr>
          <w:szCs w:val="24"/>
        </w:rPr>
        <w:t xml:space="preserve"> of </w:t>
      </w:r>
      <w:r w:rsidR="004635FA">
        <w:rPr>
          <w:szCs w:val="24"/>
        </w:rPr>
        <w:t xml:space="preserve">sovereign </w:t>
      </w:r>
      <w:r>
        <w:rPr>
          <w:szCs w:val="24"/>
        </w:rPr>
        <w:t xml:space="preserve">borders.  </w:t>
      </w:r>
    </w:p>
    <w:p w14:paraId="35A4A267" w14:textId="634F1295" w:rsidR="00720057" w:rsidRDefault="00720057" w:rsidP="00720057">
      <w:pPr>
        <w:pStyle w:val="ListParagraph"/>
        <w:widowControl/>
        <w:numPr>
          <w:ilvl w:val="0"/>
          <w:numId w:val="39"/>
        </w:numPr>
        <w:tabs>
          <w:tab w:val="clear" w:pos="432"/>
          <w:tab w:val="left" w:pos="1051"/>
        </w:tabs>
        <w:rPr>
          <w:szCs w:val="24"/>
        </w:rPr>
      </w:pPr>
      <w:r w:rsidRPr="003D588A">
        <w:rPr>
          <w:szCs w:val="24"/>
        </w:rPr>
        <w:t xml:space="preserve">The </w:t>
      </w:r>
      <w:r w:rsidR="004635FA">
        <w:rPr>
          <w:szCs w:val="24"/>
        </w:rPr>
        <w:t xml:space="preserve">high level of </w:t>
      </w:r>
      <w:r w:rsidRPr="003D588A">
        <w:rPr>
          <w:szCs w:val="24"/>
        </w:rPr>
        <w:t xml:space="preserve">income </w:t>
      </w:r>
      <w:r w:rsidR="004635FA">
        <w:rPr>
          <w:szCs w:val="24"/>
        </w:rPr>
        <w:t>concentration</w:t>
      </w:r>
      <w:r w:rsidRPr="003D588A">
        <w:rPr>
          <w:szCs w:val="24"/>
        </w:rPr>
        <w:t xml:space="preserve"> that worries the U.S. today, after a</w:t>
      </w:r>
      <w:r w:rsidR="004635FA">
        <w:rPr>
          <w:szCs w:val="24"/>
        </w:rPr>
        <w:t xml:space="preserve"> long</w:t>
      </w:r>
      <w:r w:rsidRPr="003D588A">
        <w:rPr>
          <w:szCs w:val="24"/>
        </w:rPr>
        <w:t xml:space="preserve"> era of expanding cross-border commerce</w:t>
      </w:r>
      <w:r w:rsidR="004635FA">
        <w:rPr>
          <w:szCs w:val="24"/>
        </w:rPr>
        <w:t xml:space="preserve"> going back to the 1940s</w:t>
      </w:r>
      <w:r w:rsidRPr="003D588A">
        <w:rPr>
          <w:szCs w:val="24"/>
        </w:rPr>
        <w:t xml:space="preserve">, is about the same as the income </w:t>
      </w:r>
      <w:r w:rsidR="004635FA">
        <w:rPr>
          <w:szCs w:val="24"/>
        </w:rPr>
        <w:t>concentration</w:t>
      </w:r>
      <w:r w:rsidRPr="003D588A">
        <w:rPr>
          <w:szCs w:val="24"/>
        </w:rPr>
        <w:t xml:space="preserve"> the U.S. had in the 1920s when cross-border commerce was a much smaller factor in the economy. </w:t>
      </w:r>
    </w:p>
    <w:p w14:paraId="07F70703" w14:textId="1DAE8B08" w:rsidR="00720057" w:rsidRDefault="00742BC8" w:rsidP="00720057">
      <w:pPr>
        <w:pStyle w:val="ListParagraph"/>
        <w:widowControl/>
        <w:numPr>
          <w:ilvl w:val="0"/>
          <w:numId w:val="39"/>
        </w:numPr>
        <w:tabs>
          <w:tab w:val="clear" w:pos="432"/>
          <w:tab w:val="left" w:pos="1051"/>
        </w:tabs>
        <w:rPr>
          <w:szCs w:val="24"/>
        </w:rPr>
      </w:pPr>
      <w:r>
        <w:rPr>
          <w:szCs w:val="24"/>
        </w:rPr>
        <w:t>Mechanization and automation in agriculture and manufacturing, which have</w:t>
      </w:r>
      <w:r w:rsidR="00A8579A">
        <w:rPr>
          <w:szCs w:val="24"/>
        </w:rPr>
        <w:t xml:space="preserve"> affect</w:t>
      </w:r>
      <w:r>
        <w:rPr>
          <w:szCs w:val="24"/>
        </w:rPr>
        <w:t>ed</w:t>
      </w:r>
      <w:r w:rsidR="00A8579A">
        <w:rPr>
          <w:szCs w:val="24"/>
        </w:rPr>
        <w:t xml:space="preserve"> </w:t>
      </w:r>
      <w:r>
        <w:rPr>
          <w:szCs w:val="24"/>
        </w:rPr>
        <w:t xml:space="preserve">tens of </w:t>
      </w:r>
      <w:r w:rsidR="00A8579A">
        <w:rPr>
          <w:szCs w:val="24"/>
        </w:rPr>
        <w:t xml:space="preserve">millions of </w:t>
      </w:r>
      <w:r>
        <w:rPr>
          <w:szCs w:val="24"/>
        </w:rPr>
        <w:t xml:space="preserve">U.S. </w:t>
      </w:r>
      <w:r w:rsidR="00A8579A">
        <w:rPr>
          <w:szCs w:val="24"/>
        </w:rPr>
        <w:t xml:space="preserve">workers </w:t>
      </w:r>
      <w:r>
        <w:rPr>
          <w:szCs w:val="24"/>
        </w:rPr>
        <w:t>since the early 1900s</w:t>
      </w:r>
      <w:r w:rsidR="00A141FF">
        <w:rPr>
          <w:szCs w:val="24"/>
        </w:rPr>
        <w:t xml:space="preserve"> (and are beginning to affect workers in service sectors)</w:t>
      </w:r>
      <w:r>
        <w:rPr>
          <w:szCs w:val="24"/>
        </w:rPr>
        <w:t>, take place</w:t>
      </w:r>
      <w:r w:rsidR="00720057">
        <w:rPr>
          <w:szCs w:val="24"/>
        </w:rPr>
        <w:t xml:space="preserve"> </w:t>
      </w:r>
      <w:r>
        <w:rPr>
          <w:szCs w:val="24"/>
        </w:rPr>
        <w:t>with or without cross-border commerce</w:t>
      </w:r>
      <w:r w:rsidR="00720057">
        <w:rPr>
          <w:szCs w:val="24"/>
        </w:rPr>
        <w:t>.</w:t>
      </w:r>
    </w:p>
    <w:p w14:paraId="34AD03D9" w14:textId="50002ADF" w:rsidR="001A7B00" w:rsidRDefault="001A7B00" w:rsidP="00720057">
      <w:pPr>
        <w:pStyle w:val="ListParagraph"/>
        <w:widowControl/>
        <w:numPr>
          <w:ilvl w:val="0"/>
          <w:numId w:val="39"/>
        </w:numPr>
        <w:tabs>
          <w:tab w:val="clear" w:pos="432"/>
          <w:tab w:val="left" w:pos="1051"/>
        </w:tabs>
        <w:rPr>
          <w:szCs w:val="24"/>
        </w:rPr>
      </w:pPr>
      <w:r>
        <w:rPr>
          <w:szCs w:val="24"/>
        </w:rPr>
        <w:t xml:space="preserve">Major relocations of industry </w:t>
      </w:r>
      <w:r w:rsidR="00AE7FB6">
        <w:rPr>
          <w:szCs w:val="24"/>
        </w:rPr>
        <w:t xml:space="preserve">between different regions </w:t>
      </w:r>
      <w:r>
        <w:rPr>
          <w:szCs w:val="24"/>
        </w:rPr>
        <w:t>within the U.S. have lowered average wage rates.</w:t>
      </w:r>
    </w:p>
    <w:p w14:paraId="2AD4BD68" w14:textId="0068A3BD" w:rsidR="00720057" w:rsidRPr="003D588A" w:rsidRDefault="00720057" w:rsidP="00720057">
      <w:pPr>
        <w:pStyle w:val="ListParagraph"/>
        <w:widowControl/>
        <w:numPr>
          <w:ilvl w:val="0"/>
          <w:numId w:val="39"/>
        </w:numPr>
        <w:tabs>
          <w:tab w:val="clear" w:pos="432"/>
          <w:tab w:val="left" w:pos="1051"/>
        </w:tabs>
        <w:rPr>
          <w:szCs w:val="24"/>
        </w:rPr>
      </w:pPr>
      <w:r w:rsidRPr="003D588A">
        <w:rPr>
          <w:szCs w:val="24"/>
        </w:rPr>
        <w:t xml:space="preserve">U.S. </w:t>
      </w:r>
      <w:r w:rsidR="00AE7FB6">
        <w:rPr>
          <w:szCs w:val="24"/>
        </w:rPr>
        <w:t xml:space="preserve">cross-border </w:t>
      </w:r>
      <w:r w:rsidRPr="003D588A">
        <w:rPr>
          <w:szCs w:val="24"/>
        </w:rPr>
        <w:t xml:space="preserve">trade grew rapidly between 1950 and 1970 with no change in income </w:t>
      </w:r>
      <w:r w:rsidR="00742BC8">
        <w:rPr>
          <w:szCs w:val="24"/>
        </w:rPr>
        <w:t>concentration</w:t>
      </w:r>
      <w:r w:rsidRPr="003D588A">
        <w:rPr>
          <w:szCs w:val="24"/>
        </w:rPr>
        <w:t>.</w:t>
      </w:r>
    </w:p>
    <w:p w14:paraId="3E7304EA" w14:textId="77777777" w:rsidR="00720057" w:rsidRDefault="00720057" w:rsidP="00720057">
      <w:pPr>
        <w:widowControl/>
        <w:tabs>
          <w:tab w:val="clear" w:pos="432"/>
          <w:tab w:val="left" w:pos="1051"/>
        </w:tabs>
        <w:rPr>
          <w:szCs w:val="24"/>
        </w:rPr>
      </w:pPr>
    </w:p>
    <w:p w14:paraId="2140B59C" w14:textId="77777777" w:rsidR="00883871" w:rsidRDefault="00051D99" w:rsidP="00720057">
      <w:pPr>
        <w:widowControl/>
        <w:tabs>
          <w:tab w:val="clear" w:pos="432"/>
          <w:tab w:val="left" w:pos="1051"/>
        </w:tabs>
        <w:rPr>
          <w:szCs w:val="24"/>
        </w:rPr>
      </w:pPr>
      <w:r>
        <w:rPr>
          <w:szCs w:val="24"/>
        </w:rPr>
        <w:t xml:space="preserve">Furthermore, </w:t>
      </w:r>
      <w:r w:rsidR="00E33BEA">
        <w:rPr>
          <w:szCs w:val="24"/>
        </w:rPr>
        <w:t>in the continental-size U.S. economy</w:t>
      </w:r>
      <w:r>
        <w:rPr>
          <w:szCs w:val="24"/>
        </w:rPr>
        <w:t xml:space="preserve">, many tradable goods are only slightly affected by cross-border commerce (often beneficially) and </w:t>
      </w:r>
      <w:r w:rsidR="00720057">
        <w:rPr>
          <w:szCs w:val="24"/>
        </w:rPr>
        <w:t xml:space="preserve">60% of the work force is employed in producing nontradables. </w:t>
      </w:r>
    </w:p>
    <w:p w14:paraId="423B1A72" w14:textId="77777777" w:rsidR="00883871" w:rsidRDefault="00883871" w:rsidP="00720057">
      <w:pPr>
        <w:widowControl/>
        <w:tabs>
          <w:tab w:val="clear" w:pos="432"/>
          <w:tab w:val="left" w:pos="1051"/>
        </w:tabs>
        <w:rPr>
          <w:szCs w:val="24"/>
        </w:rPr>
      </w:pPr>
    </w:p>
    <w:p w14:paraId="5D905F72" w14:textId="4A83ED80" w:rsidR="00720057" w:rsidRDefault="00051D99" w:rsidP="00720057">
      <w:pPr>
        <w:widowControl/>
        <w:tabs>
          <w:tab w:val="clear" w:pos="432"/>
          <w:tab w:val="left" w:pos="1051"/>
        </w:tabs>
        <w:rPr>
          <w:szCs w:val="24"/>
        </w:rPr>
      </w:pPr>
      <w:r>
        <w:rPr>
          <w:szCs w:val="24"/>
        </w:rPr>
        <w:t xml:space="preserve">Thus, USG measures taken at the borders can at best be a marginal response to U.S. economic issues.  (That may not be true in smaller economies that depend on outside sources of many goods and services.  For them, </w:t>
      </w:r>
      <w:r w:rsidR="00B55937">
        <w:rPr>
          <w:szCs w:val="24"/>
        </w:rPr>
        <w:t>measures changing the degree of openness to trade has big immediate impacts on the population.)</w:t>
      </w:r>
    </w:p>
    <w:p w14:paraId="09EFE27D" w14:textId="52D07E52" w:rsidR="00D030BE" w:rsidRDefault="00D030BE" w:rsidP="00720057">
      <w:pPr>
        <w:widowControl/>
        <w:tabs>
          <w:tab w:val="clear" w:pos="432"/>
          <w:tab w:val="left" w:pos="1051"/>
        </w:tabs>
        <w:rPr>
          <w:szCs w:val="24"/>
        </w:rPr>
      </w:pPr>
    </w:p>
    <w:p w14:paraId="0D031290" w14:textId="04F7BBE8" w:rsidR="00D030BE" w:rsidRDefault="00B6123A" w:rsidP="00D030BE">
      <w:pPr>
        <w:widowControl/>
        <w:tabs>
          <w:tab w:val="clear" w:pos="432"/>
          <w:tab w:val="left" w:pos="1051"/>
        </w:tabs>
        <w:rPr>
          <w:szCs w:val="24"/>
        </w:rPr>
      </w:pPr>
      <w:r>
        <w:rPr>
          <w:szCs w:val="24"/>
        </w:rPr>
        <w:t>O</w:t>
      </w:r>
      <w:r w:rsidR="00D030BE">
        <w:rPr>
          <w:szCs w:val="24"/>
        </w:rPr>
        <w:t xml:space="preserve">n the other hand, </w:t>
      </w:r>
      <w:r w:rsidR="00167031">
        <w:rPr>
          <w:szCs w:val="24"/>
        </w:rPr>
        <w:t>expanded trade has supported</w:t>
      </w:r>
      <w:r w:rsidR="00167031">
        <w:rPr>
          <w:szCs w:val="24"/>
        </w:rPr>
        <w:t xml:space="preserve"> </w:t>
      </w:r>
      <w:r w:rsidR="00167031">
        <w:rPr>
          <w:szCs w:val="24"/>
        </w:rPr>
        <w:t>the increase in income concentration since 1970 in at least two ways</w:t>
      </w:r>
      <w:r w:rsidR="00D030BE">
        <w:rPr>
          <w:szCs w:val="24"/>
        </w:rPr>
        <w:t xml:space="preserve">.  </w:t>
      </w:r>
    </w:p>
    <w:p w14:paraId="49EBD203" w14:textId="5E665885" w:rsidR="00D030BE" w:rsidRDefault="00D030BE" w:rsidP="00D030BE">
      <w:pPr>
        <w:pStyle w:val="ListParagraph"/>
        <w:widowControl/>
        <w:numPr>
          <w:ilvl w:val="0"/>
          <w:numId w:val="38"/>
        </w:numPr>
        <w:tabs>
          <w:tab w:val="clear" w:pos="432"/>
          <w:tab w:val="left" w:pos="1051"/>
        </w:tabs>
        <w:rPr>
          <w:szCs w:val="24"/>
        </w:rPr>
      </w:pPr>
      <w:r w:rsidRPr="00A36B8A">
        <w:rPr>
          <w:szCs w:val="24"/>
        </w:rPr>
        <w:t xml:space="preserve">One: </w:t>
      </w:r>
      <w:r>
        <w:rPr>
          <w:szCs w:val="24"/>
        </w:rPr>
        <w:t xml:space="preserve">globalization </w:t>
      </w:r>
      <w:r w:rsidRPr="00A36B8A">
        <w:rPr>
          <w:szCs w:val="24"/>
        </w:rPr>
        <w:t>expand</w:t>
      </w:r>
      <w:r>
        <w:rPr>
          <w:szCs w:val="24"/>
        </w:rPr>
        <w:t>s</w:t>
      </w:r>
      <w:r w:rsidRPr="00A36B8A">
        <w:rPr>
          <w:szCs w:val="24"/>
        </w:rPr>
        <w:t xml:space="preserve"> market size </w:t>
      </w:r>
      <w:r>
        <w:rPr>
          <w:szCs w:val="24"/>
        </w:rPr>
        <w:t xml:space="preserve">and thus </w:t>
      </w:r>
      <w:r w:rsidRPr="00A36B8A">
        <w:rPr>
          <w:szCs w:val="24"/>
        </w:rPr>
        <w:t>tends to expand dominance of large firms, who have higher profit rates</w:t>
      </w:r>
      <w:r>
        <w:rPr>
          <w:szCs w:val="24"/>
        </w:rPr>
        <w:t xml:space="preserve">, </w:t>
      </w:r>
      <w:r w:rsidRPr="00A36B8A">
        <w:rPr>
          <w:szCs w:val="24"/>
        </w:rPr>
        <w:t>contribut</w:t>
      </w:r>
      <w:r>
        <w:rPr>
          <w:szCs w:val="24"/>
        </w:rPr>
        <w:t>ing</w:t>
      </w:r>
      <w:r w:rsidRPr="00A36B8A">
        <w:rPr>
          <w:szCs w:val="24"/>
        </w:rPr>
        <w:t xml:space="preserve"> to income inequality.  </w:t>
      </w:r>
      <w:r>
        <w:rPr>
          <w:szCs w:val="24"/>
        </w:rPr>
        <w:t>(The overhead</w:t>
      </w:r>
      <w:r w:rsidR="00167031">
        <w:rPr>
          <w:szCs w:val="24"/>
        </w:rPr>
        <w:t xml:space="preserve"> cost</w:t>
      </w:r>
      <w:r>
        <w:rPr>
          <w:szCs w:val="24"/>
        </w:rPr>
        <w:t>s of dealing with cross-border formalities also bias growth to larger firms.)</w:t>
      </w:r>
    </w:p>
    <w:p w14:paraId="76E4A3AA" w14:textId="23432957" w:rsidR="00D030BE" w:rsidRPr="00A36B8A" w:rsidRDefault="00D030BE" w:rsidP="00D030BE">
      <w:pPr>
        <w:pStyle w:val="ListParagraph"/>
        <w:widowControl/>
        <w:numPr>
          <w:ilvl w:val="0"/>
          <w:numId w:val="38"/>
        </w:numPr>
        <w:tabs>
          <w:tab w:val="clear" w:pos="432"/>
          <w:tab w:val="left" w:pos="1051"/>
        </w:tabs>
        <w:rPr>
          <w:szCs w:val="24"/>
        </w:rPr>
      </w:pPr>
      <w:r w:rsidRPr="00A36B8A">
        <w:rPr>
          <w:szCs w:val="24"/>
        </w:rPr>
        <w:t>Two</w:t>
      </w:r>
      <w:r>
        <w:rPr>
          <w:szCs w:val="24"/>
        </w:rPr>
        <w:t xml:space="preserve">: </w:t>
      </w:r>
      <w:r w:rsidR="00795880">
        <w:rPr>
          <w:szCs w:val="24"/>
        </w:rPr>
        <w:t>develop</w:t>
      </w:r>
      <w:r w:rsidR="006563A6">
        <w:rPr>
          <w:szCs w:val="24"/>
        </w:rPr>
        <w:t>ing</w:t>
      </w:r>
      <w:r w:rsidR="00795880">
        <w:rPr>
          <w:szCs w:val="24"/>
        </w:rPr>
        <w:t xml:space="preserve"> economies </w:t>
      </w:r>
      <w:r w:rsidR="006563A6">
        <w:rPr>
          <w:szCs w:val="24"/>
        </w:rPr>
        <w:t>participation in</w:t>
      </w:r>
      <w:r w:rsidR="00795880">
        <w:rPr>
          <w:szCs w:val="24"/>
        </w:rPr>
        <w:t xml:space="preserve"> world </w:t>
      </w:r>
      <w:r w:rsidR="006563A6">
        <w:rPr>
          <w:szCs w:val="24"/>
        </w:rPr>
        <w:t xml:space="preserve">markets </w:t>
      </w:r>
      <w:r w:rsidR="0084797D">
        <w:rPr>
          <w:szCs w:val="24"/>
        </w:rPr>
        <w:t>accelerated in the 1970s (</w:t>
      </w:r>
      <w:r w:rsidR="00984C08">
        <w:rPr>
          <w:szCs w:val="24"/>
        </w:rPr>
        <w:t xml:space="preserve">starting with </w:t>
      </w:r>
      <w:r w:rsidR="0084797D">
        <w:rPr>
          <w:szCs w:val="24"/>
        </w:rPr>
        <w:t>"the Asian tigers")</w:t>
      </w:r>
      <w:r w:rsidR="006563A6">
        <w:rPr>
          <w:szCs w:val="24"/>
        </w:rPr>
        <w:t>.  T</w:t>
      </w:r>
      <w:r w:rsidR="00795880">
        <w:rPr>
          <w:szCs w:val="24"/>
        </w:rPr>
        <w:t xml:space="preserve">he burden of </w:t>
      </w:r>
      <w:r>
        <w:rPr>
          <w:szCs w:val="24"/>
        </w:rPr>
        <w:t xml:space="preserve">adjustment </w:t>
      </w:r>
      <w:r w:rsidR="00196559">
        <w:rPr>
          <w:szCs w:val="24"/>
        </w:rPr>
        <w:t>to</w:t>
      </w:r>
      <w:r w:rsidR="0084797D">
        <w:rPr>
          <w:szCs w:val="24"/>
        </w:rPr>
        <w:t xml:space="preserve"> this transition </w:t>
      </w:r>
      <w:r w:rsidR="00196559">
        <w:rPr>
          <w:szCs w:val="24"/>
        </w:rPr>
        <w:t>has fallen</w:t>
      </w:r>
      <w:r>
        <w:rPr>
          <w:szCs w:val="24"/>
        </w:rPr>
        <w:t xml:space="preserve"> mainly on wage earners rather than the wealthy.</w:t>
      </w:r>
    </w:p>
    <w:p w14:paraId="3C67A426" w14:textId="77777777" w:rsidR="00D030BE" w:rsidRDefault="00D030BE" w:rsidP="00D030BE">
      <w:pPr>
        <w:widowControl/>
        <w:tabs>
          <w:tab w:val="clear" w:pos="432"/>
          <w:tab w:val="left" w:pos="1051"/>
        </w:tabs>
        <w:rPr>
          <w:szCs w:val="24"/>
        </w:rPr>
      </w:pPr>
    </w:p>
    <w:p w14:paraId="21EBEA5A" w14:textId="66D5886A" w:rsidR="00066D61" w:rsidRDefault="00017CC1" w:rsidP="00066D61">
      <w:pPr>
        <w:widowControl/>
        <w:tabs>
          <w:tab w:val="clear" w:pos="432"/>
          <w:tab w:val="left" w:pos="1051"/>
        </w:tabs>
        <w:rPr>
          <w:szCs w:val="24"/>
        </w:rPr>
      </w:pPr>
      <w:r>
        <w:rPr>
          <w:szCs w:val="24"/>
        </w:rPr>
        <w:t>With respect to the impact of transitions, r</w:t>
      </w:r>
      <w:r w:rsidR="00066D61">
        <w:rPr>
          <w:szCs w:val="24"/>
        </w:rPr>
        <w:t>eallocation of tasks to maximize profits may achieve allocative efficiency but also requires</w:t>
      </w:r>
      <w:r w:rsidR="003960EE">
        <w:rPr>
          <w:szCs w:val="24"/>
        </w:rPr>
        <w:t xml:space="preserve"> that </w:t>
      </w:r>
      <w:r w:rsidR="00066D61">
        <w:rPr>
          <w:szCs w:val="24"/>
        </w:rPr>
        <w:t xml:space="preserve">productive resources </w:t>
      </w:r>
      <w:r w:rsidR="003960EE">
        <w:rPr>
          <w:szCs w:val="24"/>
        </w:rPr>
        <w:t>move to new</w:t>
      </w:r>
      <w:r w:rsidR="00066D61">
        <w:rPr>
          <w:szCs w:val="24"/>
        </w:rPr>
        <w:t xml:space="preserve"> firms </w:t>
      </w:r>
      <w:r w:rsidR="003960EE">
        <w:rPr>
          <w:szCs w:val="24"/>
        </w:rPr>
        <w:t>and tasks</w:t>
      </w:r>
      <w:r w:rsidR="00066D61">
        <w:rPr>
          <w:szCs w:val="24"/>
        </w:rPr>
        <w:t xml:space="preserve">.  </w:t>
      </w:r>
      <w:r w:rsidR="003960EE">
        <w:rPr>
          <w:szCs w:val="24"/>
        </w:rPr>
        <w:t>This a</w:t>
      </w:r>
      <w:r w:rsidR="00066D61">
        <w:rPr>
          <w:szCs w:val="24"/>
        </w:rPr>
        <w:t>djustment is costly.</w:t>
      </w:r>
    </w:p>
    <w:p w14:paraId="728A4367" w14:textId="77777777" w:rsidR="00066D61" w:rsidRDefault="00066D61" w:rsidP="00066D61">
      <w:pPr>
        <w:widowControl/>
        <w:tabs>
          <w:tab w:val="clear" w:pos="432"/>
          <w:tab w:val="left" w:pos="1051"/>
        </w:tabs>
        <w:rPr>
          <w:szCs w:val="24"/>
        </w:rPr>
      </w:pPr>
    </w:p>
    <w:p w14:paraId="3D48B5E9" w14:textId="1ABE2B72" w:rsidR="00066D61" w:rsidRDefault="00066D61" w:rsidP="00066D61">
      <w:pPr>
        <w:widowControl/>
        <w:tabs>
          <w:tab w:val="clear" w:pos="432"/>
          <w:tab w:val="left" w:pos="1051"/>
        </w:tabs>
        <w:rPr>
          <w:szCs w:val="24"/>
        </w:rPr>
      </w:pPr>
      <w:r>
        <w:rPr>
          <w:szCs w:val="24"/>
        </w:rPr>
        <w:t>The wealth</w:t>
      </w:r>
      <w:r w:rsidR="00A1077F">
        <w:rPr>
          <w:szCs w:val="24"/>
        </w:rPr>
        <w:t>y</w:t>
      </w:r>
      <w:r>
        <w:rPr>
          <w:szCs w:val="24"/>
        </w:rPr>
        <w:t xml:space="preserve"> likely suffer some capital loss</w:t>
      </w:r>
      <w:r w:rsidR="00A1077F">
        <w:rPr>
          <w:szCs w:val="24"/>
        </w:rPr>
        <w:t xml:space="preserve"> in part of their portfolio</w:t>
      </w:r>
      <w:r>
        <w:rPr>
          <w:szCs w:val="24"/>
        </w:rPr>
        <w:t xml:space="preserve">.  However, their wealth </w:t>
      </w:r>
      <w:r w:rsidR="00017CC1">
        <w:rPr>
          <w:szCs w:val="24"/>
        </w:rPr>
        <w:t xml:space="preserve">is </w:t>
      </w:r>
      <w:r>
        <w:rPr>
          <w:szCs w:val="24"/>
        </w:rPr>
        <w:t>normally diversified so that only a portion of it is affected by the adjustment and they continue to receive income</w:t>
      </w:r>
      <w:r w:rsidR="007D2271">
        <w:rPr>
          <w:szCs w:val="24"/>
        </w:rPr>
        <w:t>, probably increased income,</w:t>
      </w:r>
      <w:r>
        <w:rPr>
          <w:szCs w:val="24"/>
        </w:rPr>
        <w:t xml:space="preserve"> from other firms.  </w:t>
      </w:r>
      <w:r w:rsidR="008A54BA">
        <w:rPr>
          <w:szCs w:val="24"/>
        </w:rPr>
        <w:t>Being</w:t>
      </w:r>
      <w:r>
        <w:rPr>
          <w:szCs w:val="24"/>
        </w:rPr>
        <w:t xml:space="preserve"> wealthy</w:t>
      </w:r>
      <w:r w:rsidR="008A54BA">
        <w:rPr>
          <w:szCs w:val="24"/>
        </w:rPr>
        <w:t>,</w:t>
      </w:r>
      <w:r>
        <w:rPr>
          <w:szCs w:val="24"/>
        </w:rPr>
        <w:t xml:space="preserve"> their consumption expenditures are not affected.</w:t>
      </w:r>
    </w:p>
    <w:p w14:paraId="29779046" w14:textId="77777777" w:rsidR="00066D61" w:rsidRDefault="00066D61" w:rsidP="00066D61">
      <w:pPr>
        <w:widowControl/>
        <w:tabs>
          <w:tab w:val="clear" w:pos="432"/>
          <w:tab w:val="left" w:pos="1051"/>
        </w:tabs>
        <w:rPr>
          <w:szCs w:val="24"/>
        </w:rPr>
      </w:pPr>
    </w:p>
    <w:p w14:paraId="6AE6A518" w14:textId="6E04D1DB" w:rsidR="00066D61" w:rsidRDefault="00066D61" w:rsidP="00066D61">
      <w:pPr>
        <w:widowControl/>
        <w:tabs>
          <w:tab w:val="clear" w:pos="432"/>
          <w:tab w:val="left" w:pos="1051"/>
        </w:tabs>
        <w:rPr>
          <w:szCs w:val="24"/>
        </w:rPr>
      </w:pPr>
      <w:r>
        <w:rPr>
          <w:szCs w:val="24"/>
        </w:rPr>
        <w:lastRenderedPageBreak/>
        <w:t>Employees in the "worker" category, however, typically devote their entire work time to one activity and have no income from wealth.  If the</w:t>
      </w:r>
      <w:r w:rsidR="00017CC1">
        <w:rPr>
          <w:szCs w:val="24"/>
        </w:rPr>
        <w:t>ir job</w:t>
      </w:r>
      <w:r>
        <w:rPr>
          <w:szCs w:val="24"/>
        </w:rPr>
        <w:t xml:space="preserve"> is affected by changes in the competitive environment, they </w:t>
      </w:r>
      <w:r w:rsidR="004B1548">
        <w:rPr>
          <w:szCs w:val="24"/>
        </w:rPr>
        <w:t>must</w:t>
      </w:r>
      <w:r>
        <w:rPr>
          <w:szCs w:val="24"/>
        </w:rPr>
        <w:t xml:space="preserve"> reallocate their work time to other activities</w:t>
      </w:r>
      <w:r w:rsidR="004A719D">
        <w:rPr>
          <w:szCs w:val="24"/>
        </w:rPr>
        <w:t>.  Even if they succeed,</w:t>
      </w:r>
      <w:r>
        <w:rPr>
          <w:szCs w:val="24"/>
        </w:rPr>
        <w:t xml:space="preserve"> no firm is paying them anything while they are in transition</w:t>
      </w:r>
      <w:r w:rsidR="004A719D">
        <w:rPr>
          <w:szCs w:val="24"/>
        </w:rPr>
        <w:t xml:space="preserve"> and</w:t>
      </w:r>
      <w:r w:rsidR="00017CC1">
        <w:rPr>
          <w:szCs w:val="24"/>
        </w:rPr>
        <w:t xml:space="preserve"> they have no savings to draw in the meantime</w:t>
      </w:r>
      <w:r w:rsidR="00EC3072">
        <w:rPr>
          <w:szCs w:val="24"/>
        </w:rPr>
        <w:t xml:space="preserve">: they're living </w:t>
      </w:r>
      <w:r w:rsidR="00EC3072">
        <w:rPr>
          <w:szCs w:val="24"/>
        </w:rPr>
        <w:t>"paycheck-to-paycheck</w:t>
      </w:r>
      <w:r w:rsidR="00EC3072">
        <w:rPr>
          <w:szCs w:val="24"/>
        </w:rPr>
        <w:t>.</w:t>
      </w:r>
      <w:r w:rsidR="00EC3072">
        <w:rPr>
          <w:szCs w:val="24"/>
        </w:rPr>
        <w:t>"</w:t>
      </w:r>
    </w:p>
    <w:p w14:paraId="2D58777D" w14:textId="77777777" w:rsidR="00066D61" w:rsidRDefault="00066D61" w:rsidP="00066D61">
      <w:pPr>
        <w:widowControl/>
        <w:tabs>
          <w:tab w:val="clear" w:pos="432"/>
          <w:tab w:val="left" w:pos="1051"/>
        </w:tabs>
        <w:rPr>
          <w:szCs w:val="24"/>
        </w:rPr>
      </w:pPr>
    </w:p>
    <w:p w14:paraId="7ABC4BF5" w14:textId="70E73496" w:rsidR="004A719D" w:rsidRDefault="00066D61" w:rsidP="00066D61">
      <w:pPr>
        <w:widowControl/>
        <w:tabs>
          <w:tab w:val="clear" w:pos="432"/>
          <w:tab w:val="left" w:pos="1051"/>
        </w:tabs>
        <w:rPr>
          <w:szCs w:val="24"/>
        </w:rPr>
      </w:pPr>
      <w:r>
        <w:rPr>
          <w:szCs w:val="24"/>
        </w:rPr>
        <w:t>Furthermore, employees who are devoting full time to a job in a given place invest in housing and local infrastructure (schools and roads financed by local taxes).  I</w:t>
      </w:r>
      <w:r w:rsidR="00017CC1">
        <w:rPr>
          <w:szCs w:val="24"/>
        </w:rPr>
        <w:t>f the</w:t>
      </w:r>
      <w:r>
        <w:rPr>
          <w:szCs w:val="24"/>
        </w:rPr>
        <w:t xml:space="preserve"> localit</w:t>
      </w:r>
      <w:r w:rsidR="00017CC1">
        <w:rPr>
          <w:szCs w:val="24"/>
        </w:rPr>
        <w:t>y</w:t>
      </w:r>
      <w:r>
        <w:rPr>
          <w:szCs w:val="24"/>
        </w:rPr>
        <w:t xml:space="preserve"> depend</w:t>
      </w:r>
      <w:r w:rsidR="00017CC1">
        <w:rPr>
          <w:szCs w:val="24"/>
        </w:rPr>
        <w:t>s</w:t>
      </w:r>
      <w:r>
        <w:rPr>
          <w:szCs w:val="24"/>
        </w:rPr>
        <w:t xml:space="preserve"> on </w:t>
      </w:r>
      <w:r w:rsidR="004B1548">
        <w:rPr>
          <w:szCs w:val="24"/>
        </w:rPr>
        <w:t>firms</w:t>
      </w:r>
      <w:r>
        <w:rPr>
          <w:szCs w:val="24"/>
        </w:rPr>
        <w:t xml:space="preserve"> that turn out to be marginal under new competitive conditions, local housing and infrastructure may have no alternative uses and employees who </w:t>
      </w:r>
      <w:r w:rsidR="004B1548">
        <w:rPr>
          <w:szCs w:val="24"/>
        </w:rPr>
        <w:t>must</w:t>
      </w:r>
      <w:r>
        <w:rPr>
          <w:szCs w:val="24"/>
        </w:rPr>
        <w:t xml:space="preserve"> leave them behind to seek other employment may suffer substantial capital losses</w:t>
      </w:r>
      <w:r w:rsidR="00017CC1">
        <w:rPr>
          <w:szCs w:val="24"/>
        </w:rPr>
        <w:t xml:space="preserve"> (or be unable to leave)</w:t>
      </w:r>
      <w:r>
        <w:rPr>
          <w:szCs w:val="24"/>
        </w:rPr>
        <w:t xml:space="preserve">. </w:t>
      </w:r>
    </w:p>
    <w:p w14:paraId="33F43C08" w14:textId="77777777" w:rsidR="004A719D" w:rsidRDefault="004A719D" w:rsidP="00066D61">
      <w:pPr>
        <w:widowControl/>
        <w:tabs>
          <w:tab w:val="clear" w:pos="432"/>
          <w:tab w:val="left" w:pos="1051"/>
        </w:tabs>
        <w:rPr>
          <w:szCs w:val="24"/>
        </w:rPr>
      </w:pPr>
    </w:p>
    <w:p w14:paraId="78F7B010" w14:textId="5AF50118" w:rsidR="007622BE" w:rsidRDefault="007622BE" w:rsidP="007622BE">
      <w:pPr>
        <w:widowControl/>
        <w:tabs>
          <w:tab w:val="clear" w:pos="432"/>
          <w:tab w:val="left" w:pos="1051"/>
        </w:tabs>
        <w:rPr>
          <w:szCs w:val="24"/>
        </w:rPr>
      </w:pPr>
      <w:r>
        <w:rPr>
          <w:szCs w:val="24"/>
        </w:rPr>
        <w:t xml:space="preserve">In extreme cases like mines that are in remote locations and have limited economic life spans, the risk is so great that employees won't make those investments and firms </w:t>
      </w:r>
      <w:r w:rsidR="004B1548">
        <w:rPr>
          <w:szCs w:val="24"/>
        </w:rPr>
        <w:t>must</w:t>
      </w:r>
      <w:r>
        <w:rPr>
          <w:szCs w:val="24"/>
        </w:rPr>
        <w:t xml:space="preserve"> build their own "company towns."  But in less extreme cases employees invest in local infrastructure </w:t>
      </w:r>
      <w:r w:rsidR="004B1548">
        <w:rPr>
          <w:szCs w:val="24"/>
        </w:rPr>
        <w:t>based on</w:t>
      </w:r>
      <w:r>
        <w:rPr>
          <w:szCs w:val="24"/>
        </w:rPr>
        <w:t xml:space="preserve"> what economists have referred to as merely "implicit contracts" that firms can subsequently break without incurring any financial liability when they move on to more profitable opportunities.</w:t>
      </w:r>
    </w:p>
    <w:p w14:paraId="512A5AE2" w14:textId="77777777" w:rsidR="007622BE" w:rsidRDefault="007622BE" w:rsidP="007622BE">
      <w:pPr>
        <w:tabs>
          <w:tab w:val="clear" w:pos="432"/>
          <w:tab w:val="left" w:pos="1051"/>
        </w:tabs>
        <w:rPr>
          <w:szCs w:val="24"/>
        </w:rPr>
      </w:pPr>
    </w:p>
    <w:p w14:paraId="35ECD44C" w14:textId="60ED80B8" w:rsidR="00066D61" w:rsidRDefault="004A719D" w:rsidP="00066D61">
      <w:pPr>
        <w:widowControl/>
        <w:tabs>
          <w:tab w:val="clear" w:pos="432"/>
          <w:tab w:val="left" w:pos="1051"/>
        </w:tabs>
        <w:rPr>
          <w:szCs w:val="24"/>
        </w:rPr>
      </w:pPr>
      <w:r>
        <w:rPr>
          <w:szCs w:val="24"/>
        </w:rPr>
        <w:t>Location effects are mainly felt around smaller cities, where a substantial share of employment may be concentrated in one or two employers.  In large cities, employers are equally affected by competition from other firms, but if an employer leaves the market the employees are within commuting distance of many other potential job sources, without changing their residence.</w:t>
      </w:r>
    </w:p>
    <w:p w14:paraId="126FECE9" w14:textId="6AE066DB" w:rsidR="007622BE" w:rsidRDefault="007622BE" w:rsidP="00066D61">
      <w:pPr>
        <w:widowControl/>
        <w:tabs>
          <w:tab w:val="clear" w:pos="432"/>
          <w:tab w:val="left" w:pos="1051"/>
        </w:tabs>
        <w:rPr>
          <w:szCs w:val="24"/>
        </w:rPr>
      </w:pPr>
    </w:p>
    <w:p w14:paraId="3DD6D2F3" w14:textId="453848B1" w:rsidR="007622BE" w:rsidRDefault="004860EB" w:rsidP="00066D61">
      <w:pPr>
        <w:widowControl/>
        <w:tabs>
          <w:tab w:val="clear" w:pos="432"/>
          <w:tab w:val="left" w:pos="1051"/>
        </w:tabs>
        <w:rPr>
          <w:szCs w:val="24"/>
        </w:rPr>
      </w:pPr>
      <w:r>
        <w:rPr>
          <w:szCs w:val="24"/>
        </w:rPr>
        <w:t>So,</w:t>
      </w:r>
      <w:r w:rsidR="007622BE">
        <w:rPr>
          <w:szCs w:val="24"/>
        </w:rPr>
        <w:t xml:space="preserve"> there is a "rural-urban" divide in impacts, with quotation marks because it really refers to a distinction between small and large urban areas.</w:t>
      </w:r>
    </w:p>
    <w:p w14:paraId="599931F0" w14:textId="77777777" w:rsidR="00066D61" w:rsidRDefault="00066D61" w:rsidP="00066D61">
      <w:pPr>
        <w:widowControl/>
        <w:tabs>
          <w:tab w:val="clear" w:pos="432"/>
          <w:tab w:val="left" w:pos="1051"/>
        </w:tabs>
        <w:rPr>
          <w:szCs w:val="24"/>
        </w:rPr>
      </w:pPr>
    </w:p>
    <w:p w14:paraId="02A5B558" w14:textId="77777777" w:rsidR="00143046" w:rsidRPr="00F67E30" w:rsidRDefault="00143046" w:rsidP="00143046">
      <w:pPr>
        <w:pStyle w:val="Style1"/>
        <w:keepNext/>
        <w:numPr>
          <w:ilvl w:val="0"/>
          <w:numId w:val="45"/>
        </w:numPr>
      </w:pPr>
    </w:p>
    <w:p w14:paraId="2A2AA75E" w14:textId="77777777" w:rsidR="00143046" w:rsidRDefault="00143046" w:rsidP="00143046">
      <w:pPr>
        <w:pStyle w:val="Style1"/>
        <w:keepNext/>
      </w:pPr>
    </w:p>
    <w:p w14:paraId="79E36D73" w14:textId="77777777" w:rsidR="0035557F" w:rsidRDefault="00FE571F" w:rsidP="00143046">
      <w:pPr>
        <w:widowControl/>
        <w:tabs>
          <w:tab w:val="clear" w:pos="432"/>
          <w:tab w:val="left" w:pos="1051"/>
        </w:tabs>
        <w:rPr>
          <w:szCs w:val="24"/>
        </w:rPr>
      </w:pPr>
      <w:r>
        <w:rPr>
          <w:szCs w:val="24"/>
        </w:rPr>
        <w:t xml:space="preserve">Turning to </w:t>
      </w:r>
      <w:r w:rsidR="0035557F">
        <w:rPr>
          <w:szCs w:val="24"/>
        </w:rPr>
        <w:t xml:space="preserve">the question of government </w:t>
      </w:r>
      <w:r>
        <w:rPr>
          <w:szCs w:val="24"/>
        </w:rPr>
        <w:t>policy</w:t>
      </w:r>
      <w:r w:rsidR="0035557F">
        <w:rPr>
          <w:szCs w:val="24"/>
        </w:rPr>
        <w:t>:</w:t>
      </w:r>
    </w:p>
    <w:p w14:paraId="5F07FDCB" w14:textId="77777777" w:rsidR="0035557F" w:rsidRDefault="0035557F" w:rsidP="00143046">
      <w:pPr>
        <w:widowControl/>
        <w:tabs>
          <w:tab w:val="clear" w:pos="432"/>
          <w:tab w:val="left" w:pos="1051"/>
        </w:tabs>
        <w:rPr>
          <w:szCs w:val="24"/>
        </w:rPr>
      </w:pPr>
    </w:p>
    <w:p w14:paraId="4789402A" w14:textId="09A97F7E" w:rsidR="00143046" w:rsidRDefault="0035557F" w:rsidP="00143046">
      <w:pPr>
        <w:widowControl/>
        <w:tabs>
          <w:tab w:val="clear" w:pos="432"/>
          <w:tab w:val="left" w:pos="1051"/>
        </w:tabs>
        <w:rPr>
          <w:szCs w:val="24"/>
        </w:rPr>
      </w:pPr>
      <w:r>
        <w:rPr>
          <w:szCs w:val="24"/>
        </w:rPr>
        <w:t>What should we do</w:t>
      </w:r>
      <w:r w:rsidR="00FE571F">
        <w:rPr>
          <w:szCs w:val="24"/>
        </w:rPr>
        <w:t xml:space="preserve"> about </w:t>
      </w:r>
      <w:r>
        <w:rPr>
          <w:szCs w:val="24"/>
        </w:rPr>
        <w:t xml:space="preserve">the issues of </w:t>
      </w:r>
      <w:r w:rsidR="00FE571F">
        <w:rPr>
          <w:szCs w:val="24"/>
        </w:rPr>
        <w:t>jobs and income concentration</w:t>
      </w:r>
      <w:r w:rsidR="00143046">
        <w:rPr>
          <w:szCs w:val="24"/>
        </w:rPr>
        <w:t>?</w:t>
      </w:r>
    </w:p>
    <w:p w14:paraId="07CE1E86" w14:textId="77777777" w:rsidR="00143046" w:rsidRDefault="00143046" w:rsidP="00143046">
      <w:pPr>
        <w:widowControl/>
        <w:tabs>
          <w:tab w:val="clear" w:pos="432"/>
          <w:tab w:val="left" w:pos="1051"/>
        </w:tabs>
        <w:rPr>
          <w:szCs w:val="24"/>
        </w:rPr>
      </w:pPr>
    </w:p>
    <w:p w14:paraId="4C4BF5FF" w14:textId="5189F44F" w:rsidR="00574141" w:rsidRPr="000634FC" w:rsidRDefault="00E22174" w:rsidP="00574141">
      <w:pPr>
        <w:widowControl/>
        <w:tabs>
          <w:tab w:val="clear" w:pos="432"/>
          <w:tab w:val="left" w:pos="1051"/>
        </w:tabs>
        <w:rPr>
          <w:szCs w:val="24"/>
        </w:rPr>
      </w:pPr>
      <w:r>
        <w:rPr>
          <w:szCs w:val="24"/>
        </w:rPr>
        <w:t xml:space="preserve">Note to start </w:t>
      </w:r>
      <w:r w:rsidR="003D2199">
        <w:rPr>
          <w:szCs w:val="24"/>
        </w:rPr>
        <w:t xml:space="preserve">with </w:t>
      </w:r>
      <w:r>
        <w:rPr>
          <w:szCs w:val="24"/>
        </w:rPr>
        <w:t>that private business</w:t>
      </w:r>
      <w:r w:rsidR="00574141">
        <w:rPr>
          <w:szCs w:val="24"/>
        </w:rPr>
        <w:t xml:space="preserve"> firms</w:t>
      </w:r>
      <w:r w:rsidR="00C94B57">
        <w:rPr>
          <w:szCs w:val="24"/>
        </w:rPr>
        <w:t>, which are the organizations that engage in cross-border commerce,</w:t>
      </w:r>
      <w:r w:rsidR="00574141">
        <w:rPr>
          <w:szCs w:val="24"/>
        </w:rPr>
        <w:t xml:space="preserve"> can't be expected to take care of all the people who are not wealthy and need current</w:t>
      </w:r>
      <w:r w:rsidR="00574141" w:rsidRPr="000634FC">
        <w:rPr>
          <w:szCs w:val="24"/>
        </w:rPr>
        <w:t xml:space="preserve"> income to buy basic needs. </w:t>
      </w:r>
      <w:r w:rsidR="00574141">
        <w:rPr>
          <w:szCs w:val="24"/>
        </w:rPr>
        <w:t xml:space="preserve"> </w:t>
      </w:r>
      <w:r w:rsidR="009B44F9">
        <w:rPr>
          <w:szCs w:val="24"/>
        </w:rPr>
        <w:t>The list of reasons</w:t>
      </w:r>
      <w:r w:rsidR="009B44F9">
        <w:rPr>
          <w:szCs w:val="24"/>
        </w:rPr>
        <w:t xml:space="preserve"> for </w:t>
      </w:r>
      <w:r w:rsidR="00574141">
        <w:rPr>
          <w:szCs w:val="24"/>
        </w:rPr>
        <w:t>why employment in firms isn't consistently adequate for th</w:t>
      </w:r>
      <w:r>
        <w:rPr>
          <w:szCs w:val="24"/>
        </w:rPr>
        <w:t>is</w:t>
      </w:r>
      <w:r w:rsidR="00574141">
        <w:rPr>
          <w:szCs w:val="24"/>
        </w:rPr>
        <w:t xml:space="preserve"> purpose includes:</w:t>
      </w:r>
    </w:p>
    <w:p w14:paraId="1929038B" w14:textId="77777777" w:rsidR="00574141" w:rsidRPr="002B74F9" w:rsidRDefault="00574141" w:rsidP="00574141">
      <w:pPr>
        <w:pStyle w:val="ListParagraph"/>
        <w:widowControl/>
        <w:numPr>
          <w:ilvl w:val="0"/>
          <w:numId w:val="50"/>
        </w:numPr>
        <w:tabs>
          <w:tab w:val="clear" w:pos="432"/>
          <w:tab w:val="left" w:pos="1051"/>
        </w:tabs>
        <w:rPr>
          <w:szCs w:val="24"/>
        </w:rPr>
      </w:pPr>
      <w:r w:rsidRPr="002B74F9">
        <w:rPr>
          <w:szCs w:val="24"/>
        </w:rPr>
        <w:t xml:space="preserve">Recessions. </w:t>
      </w:r>
    </w:p>
    <w:p w14:paraId="55799F0C" w14:textId="77777777" w:rsidR="00574141" w:rsidRPr="002B74F9" w:rsidRDefault="00574141" w:rsidP="00574141">
      <w:pPr>
        <w:pStyle w:val="ListParagraph"/>
        <w:widowControl/>
        <w:numPr>
          <w:ilvl w:val="0"/>
          <w:numId w:val="50"/>
        </w:numPr>
        <w:tabs>
          <w:tab w:val="clear" w:pos="432"/>
          <w:tab w:val="left" w:pos="1051"/>
        </w:tabs>
        <w:rPr>
          <w:szCs w:val="24"/>
        </w:rPr>
      </w:pPr>
      <w:r w:rsidRPr="002B74F9">
        <w:rPr>
          <w:szCs w:val="24"/>
        </w:rPr>
        <w:t xml:space="preserve">Labor-saving mechanization. </w:t>
      </w:r>
    </w:p>
    <w:p w14:paraId="35D76800" w14:textId="77777777" w:rsidR="00574141" w:rsidRPr="002B74F9" w:rsidRDefault="00574141" w:rsidP="00574141">
      <w:pPr>
        <w:pStyle w:val="ListParagraph"/>
        <w:widowControl/>
        <w:numPr>
          <w:ilvl w:val="0"/>
          <w:numId w:val="50"/>
        </w:numPr>
        <w:tabs>
          <w:tab w:val="clear" w:pos="432"/>
          <w:tab w:val="left" w:pos="1051"/>
        </w:tabs>
        <w:rPr>
          <w:szCs w:val="24"/>
        </w:rPr>
      </w:pPr>
      <w:r w:rsidRPr="002B74F9">
        <w:rPr>
          <w:szCs w:val="24"/>
        </w:rPr>
        <w:t>Shifts in demand between sectors (new products replacing old).</w:t>
      </w:r>
    </w:p>
    <w:p w14:paraId="23BD9D45" w14:textId="77777777" w:rsidR="00574141" w:rsidRPr="002B74F9" w:rsidRDefault="00574141" w:rsidP="00574141">
      <w:pPr>
        <w:pStyle w:val="ListParagraph"/>
        <w:widowControl/>
        <w:numPr>
          <w:ilvl w:val="0"/>
          <w:numId w:val="50"/>
        </w:numPr>
        <w:tabs>
          <w:tab w:val="clear" w:pos="432"/>
          <w:tab w:val="left" w:pos="1051"/>
        </w:tabs>
        <w:rPr>
          <w:szCs w:val="24"/>
        </w:rPr>
      </w:pPr>
      <w:r w:rsidRPr="002B74F9">
        <w:rPr>
          <w:szCs w:val="24"/>
        </w:rPr>
        <w:t>Churn between individual firms (including between firms located in different countries)</w:t>
      </w:r>
      <w:r>
        <w:rPr>
          <w:szCs w:val="24"/>
        </w:rPr>
        <w:t>, as some firms take markets away from others</w:t>
      </w:r>
      <w:r w:rsidRPr="002B74F9">
        <w:rPr>
          <w:szCs w:val="24"/>
        </w:rPr>
        <w:t xml:space="preserve">. </w:t>
      </w:r>
    </w:p>
    <w:p w14:paraId="3C472EAB" w14:textId="6C0893C8" w:rsidR="00574141" w:rsidRPr="002B74F9" w:rsidRDefault="00574141" w:rsidP="00574141">
      <w:pPr>
        <w:pStyle w:val="ListParagraph"/>
        <w:widowControl/>
        <w:numPr>
          <w:ilvl w:val="0"/>
          <w:numId w:val="50"/>
        </w:numPr>
        <w:tabs>
          <w:tab w:val="clear" w:pos="432"/>
          <w:tab w:val="left" w:pos="1051"/>
        </w:tabs>
        <w:rPr>
          <w:szCs w:val="24"/>
        </w:rPr>
      </w:pPr>
      <w:r w:rsidRPr="002B74F9">
        <w:rPr>
          <w:szCs w:val="24"/>
        </w:rPr>
        <w:t xml:space="preserve">Employers' success in pushing wages down </w:t>
      </w:r>
      <w:r w:rsidR="004B1548" w:rsidRPr="002B74F9">
        <w:rPr>
          <w:szCs w:val="24"/>
        </w:rPr>
        <w:t>to</w:t>
      </w:r>
      <w:r w:rsidRPr="002B74F9">
        <w:rPr>
          <w:szCs w:val="24"/>
        </w:rPr>
        <w:t xml:space="preserve"> increase profits. </w:t>
      </w:r>
    </w:p>
    <w:p w14:paraId="11D61E5B" w14:textId="77777777" w:rsidR="00574141" w:rsidRPr="002B74F9" w:rsidRDefault="00574141" w:rsidP="00574141">
      <w:pPr>
        <w:pStyle w:val="ListParagraph"/>
        <w:widowControl/>
        <w:numPr>
          <w:ilvl w:val="0"/>
          <w:numId w:val="50"/>
        </w:numPr>
        <w:tabs>
          <w:tab w:val="clear" w:pos="432"/>
          <w:tab w:val="left" w:pos="1051"/>
        </w:tabs>
        <w:rPr>
          <w:szCs w:val="24"/>
        </w:rPr>
      </w:pPr>
      <w:r w:rsidRPr="002B74F9">
        <w:rPr>
          <w:szCs w:val="24"/>
        </w:rPr>
        <w:t xml:space="preserve">Workers' </w:t>
      </w:r>
      <w:r>
        <w:rPr>
          <w:szCs w:val="24"/>
        </w:rPr>
        <w:t xml:space="preserve">limited </w:t>
      </w:r>
      <w:r w:rsidRPr="002B74F9">
        <w:rPr>
          <w:szCs w:val="24"/>
        </w:rPr>
        <w:t xml:space="preserve">abilities. </w:t>
      </w:r>
    </w:p>
    <w:p w14:paraId="5E57406E" w14:textId="77777777" w:rsidR="00574141" w:rsidRDefault="00574141" w:rsidP="00574141">
      <w:pPr>
        <w:widowControl/>
        <w:tabs>
          <w:tab w:val="clear" w:pos="432"/>
          <w:tab w:val="left" w:pos="1051"/>
        </w:tabs>
        <w:rPr>
          <w:szCs w:val="24"/>
        </w:rPr>
      </w:pPr>
    </w:p>
    <w:p w14:paraId="544F9EB7" w14:textId="5F4960F7" w:rsidR="00574141" w:rsidRDefault="00574141" w:rsidP="00574141">
      <w:pPr>
        <w:widowControl/>
        <w:tabs>
          <w:tab w:val="clear" w:pos="432"/>
          <w:tab w:val="left" w:pos="1051"/>
        </w:tabs>
        <w:rPr>
          <w:szCs w:val="24"/>
        </w:rPr>
      </w:pPr>
      <w:r>
        <w:rPr>
          <w:szCs w:val="24"/>
        </w:rPr>
        <w:lastRenderedPageBreak/>
        <w:t xml:space="preserve">These factors all reduce employment and wage rates and are normal characteristics of the business sector that won't go away.  </w:t>
      </w:r>
    </w:p>
    <w:p w14:paraId="0D88BBC2" w14:textId="77777777" w:rsidR="00574141" w:rsidRDefault="00574141" w:rsidP="00574141">
      <w:pPr>
        <w:widowControl/>
        <w:tabs>
          <w:tab w:val="clear" w:pos="432"/>
          <w:tab w:val="left" w:pos="1051"/>
        </w:tabs>
        <w:rPr>
          <w:szCs w:val="24"/>
        </w:rPr>
      </w:pPr>
    </w:p>
    <w:p w14:paraId="26186B00" w14:textId="64523032" w:rsidR="003D2199" w:rsidRDefault="003D2199" w:rsidP="00143046">
      <w:pPr>
        <w:widowControl/>
        <w:tabs>
          <w:tab w:val="clear" w:pos="432"/>
          <w:tab w:val="left" w:pos="1051"/>
        </w:tabs>
        <w:rPr>
          <w:szCs w:val="24"/>
        </w:rPr>
      </w:pPr>
      <w:r>
        <w:rPr>
          <w:szCs w:val="24"/>
        </w:rPr>
        <w:t>Keeping this context in mind, h</w:t>
      </w:r>
      <w:r w:rsidR="00E329A7">
        <w:rPr>
          <w:szCs w:val="24"/>
        </w:rPr>
        <w:t xml:space="preserve">ow </w:t>
      </w:r>
      <w:r>
        <w:rPr>
          <w:szCs w:val="24"/>
        </w:rPr>
        <w:t>would measures</w:t>
      </w:r>
      <w:r w:rsidR="00E329A7">
        <w:rPr>
          <w:szCs w:val="24"/>
        </w:rPr>
        <w:t xml:space="preserve"> </w:t>
      </w:r>
      <w:r w:rsidR="00F26B75">
        <w:rPr>
          <w:szCs w:val="24"/>
        </w:rPr>
        <w:t>that focus</w:t>
      </w:r>
      <w:r>
        <w:rPr>
          <w:szCs w:val="24"/>
        </w:rPr>
        <w:t xml:space="preserve"> on </w:t>
      </w:r>
      <w:r w:rsidR="00143046">
        <w:rPr>
          <w:szCs w:val="24"/>
        </w:rPr>
        <w:t>cross-border transactions</w:t>
      </w:r>
      <w:r>
        <w:rPr>
          <w:szCs w:val="24"/>
        </w:rPr>
        <w:t xml:space="preserve"> work</w:t>
      </w:r>
      <w:r w:rsidR="00143046">
        <w:rPr>
          <w:szCs w:val="24"/>
        </w:rPr>
        <w:t>?</w:t>
      </w:r>
      <w:r w:rsidR="008B7BCA">
        <w:rPr>
          <w:szCs w:val="24"/>
        </w:rPr>
        <w:t xml:space="preserve"> </w:t>
      </w:r>
      <w:r w:rsidR="00143046">
        <w:rPr>
          <w:szCs w:val="24"/>
        </w:rPr>
        <w:t xml:space="preserve"> </w:t>
      </w:r>
    </w:p>
    <w:p w14:paraId="1A1C7A18" w14:textId="77777777" w:rsidR="003D2199" w:rsidRDefault="003D2199" w:rsidP="00143046">
      <w:pPr>
        <w:widowControl/>
        <w:tabs>
          <w:tab w:val="clear" w:pos="432"/>
          <w:tab w:val="left" w:pos="1051"/>
        </w:tabs>
        <w:rPr>
          <w:szCs w:val="24"/>
        </w:rPr>
      </w:pPr>
    </w:p>
    <w:p w14:paraId="4163960B" w14:textId="4792C70C" w:rsidR="00143046" w:rsidRDefault="003D2199" w:rsidP="00143046">
      <w:pPr>
        <w:widowControl/>
        <w:tabs>
          <w:tab w:val="clear" w:pos="432"/>
          <w:tab w:val="left" w:pos="1051"/>
        </w:tabs>
        <w:rPr>
          <w:szCs w:val="24"/>
        </w:rPr>
      </w:pPr>
      <w:r>
        <w:rPr>
          <w:szCs w:val="24"/>
        </w:rPr>
        <w:t>In terms of the business sector's limitations in dealing with the jobs and income concentration issues, b</w:t>
      </w:r>
      <w:r w:rsidR="00E22174">
        <w:rPr>
          <w:szCs w:val="24"/>
        </w:rPr>
        <w:t xml:space="preserve">order measures to address </w:t>
      </w:r>
      <w:r w:rsidR="00F26B75">
        <w:rPr>
          <w:szCs w:val="24"/>
        </w:rPr>
        <w:t>factor no. 4</w:t>
      </w:r>
      <w:r w:rsidR="00F26B75">
        <w:rPr>
          <w:szCs w:val="24"/>
        </w:rPr>
        <w:t xml:space="preserve"> — </w:t>
      </w:r>
      <w:r w:rsidR="00E22174">
        <w:rPr>
          <w:szCs w:val="24"/>
        </w:rPr>
        <w:t xml:space="preserve">the churn between individual firms </w:t>
      </w:r>
      <w:r w:rsidR="00F26B75">
        <w:rPr>
          <w:szCs w:val="24"/>
        </w:rPr>
        <w:t>— and only the cross-border part of that</w:t>
      </w:r>
      <w:r w:rsidR="00E22174">
        <w:rPr>
          <w:szCs w:val="24"/>
        </w:rPr>
        <w:t>.</w:t>
      </w:r>
    </w:p>
    <w:p w14:paraId="7B1B9710" w14:textId="6C7F322D" w:rsidR="003D2199" w:rsidRDefault="003D2199" w:rsidP="00143046">
      <w:pPr>
        <w:widowControl/>
        <w:tabs>
          <w:tab w:val="clear" w:pos="432"/>
          <w:tab w:val="left" w:pos="1051"/>
        </w:tabs>
        <w:rPr>
          <w:szCs w:val="24"/>
        </w:rPr>
      </w:pPr>
    </w:p>
    <w:p w14:paraId="66B4E1CE" w14:textId="4EA32569" w:rsidR="003D2199" w:rsidRDefault="0051162F" w:rsidP="00143046">
      <w:pPr>
        <w:widowControl/>
        <w:tabs>
          <w:tab w:val="clear" w:pos="432"/>
          <w:tab w:val="left" w:pos="1051"/>
        </w:tabs>
        <w:rPr>
          <w:szCs w:val="24"/>
        </w:rPr>
      </w:pPr>
      <w:r>
        <w:rPr>
          <w:szCs w:val="24"/>
        </w:rPr>
        <w:t xml:space="preserve">Major aspects of the issue are not touched, </w:t>
      </w:r>
      <w:r w:rsidR="00262978">
        <w:rPr>
          <w:szCs w:val="24"/>
        </w:rPr>
        <w:t>or</w:t>
      </w:r>
      <w:r w:rsidR="007E4832">
        <w:rPr>
          <w:szCs w:val="24"/>
        </w:rPr>
        <w:t xml:space="preserve"> may be made worse</w:t>
      </w:r>
      <w:r>
        <w:rPr>
          <w:szCs w:val="24"/>
        </w:rPr>
        <w:t>, by border measures.</w:t>
      </w:r>
    </w:p>
    <w:p w14:paraId="24800D1F" w14:textId="0E9C82BE" w:rsidR="00143046" w:rsidRDefault="001274E6" w:rsidP="00143046">
      <w:pPr>
        <w:pStyle w:val="ListParagraph"/>
        <w:widowControl/>
        <w:numPr>
          <w:ilvl w:val="0"/>
          <w:numId w:val="41"/>
        </w:numPr>
        <w:tabs>
          <w:tab w:val="clear" w:pos="432"/>
          <w:tab w:val="left" w:pos="1051"/>
        </w:tabs>
        <w:rPr>
          <w:szCs w:val="24"/>
        </w:rPr>
      </w:pPr>
      <w:r>
        <w:rPr>
          <w:szCs w:val="24"/>
        </w:rPr>
        <w:t xml:space="preserve">In large economies or </w:t>
      </w:r>
      <w:r w:rsidR="00D77AE2">
        <w:rPr>
          <w:szCs w:val="24"/>
        </w:rPr>
        <w:t xml:space="preserve">small </w:t>
      </w:r>
      <w:r>
        <w:rPr>
          <w:szCs w:val="24"/>
        </w:rPr>
        <w:t xml:space="preserve">economies that are </w:t>
      </w:r>
      <w:r w:rsidR="009D14E9">
        <w:rPr>
          <w:szCs w:val="24"/>
        </w:rPr>
        <w:t xml:space="preserve">already </w:t>
      </w:r>
      <w:r>
        <w:rPr>
          <w:szCs w:val="24"/>
        </w:rPr>
        <w:t>relatively closed, t</w:t>
      </w:r>
      <w:r w:rsidR="00143046" w:rsidRPr="00481B74">
        <w:rPr>
          <w:szCs w:val="24"/>
        </w:rPr>
        <w:t>he vast bulk of job dislocation is</w:t>
      </w:r>
      <w:r w:rsidR="00143046">
        <w:rPr>
          <w:szCs w:val="24"/>
        </w:rPr>
        <w:t xml:space="preserve"> because of</w:t>
      </w:r>
      <w:r w:rsidR="00143046" w:rsidRPr="00481B74">
        <w:rPr>
          <w:szCs w:val="24"/>
        </w:rPr>
        <w:t xml:space="preserve"> internal</w:t>
      </w:r>
      <w:r w:rsidR="00143046">
        <w:rPr>
          <w:szCs w:val="24"/>
        </w:rPr>
        <w:t xml:space="preserve"> competition or relocation.</w:t>
      </w:r>
    </w:p>
    <w:p w14:paraId="5F843208" w14:textId="4BFEB904" w:rsidR="00143046" w:rsidRPr="00481B74" w:rsidRDefault="00566C8B" w:rsidP="00143046">
      <w:pPr>
        <w:pStyle w:val="ListParagraph"/>
        <w:widowControl/>
        <w:numPr>
          <w:ilvl w:val="0"/>
          <w:numId w:val="41"/>
        </w:numPr>
        <w:tabs>
          <w:tab w:val="clear" w:pos="432"/>
          <w:tab w:val="left" w:pos="1051"/>
        </w:tabs>
        <w:rPr>
          <w:szCs w:val="24"/>
        </w:rPr>
      </w:pPr>
      <w:r>
        <w:rPr>
          <w:szCs w:val="24"/>
        </w:rPr>
        <w:t>T</w:t>
      </w:r>
      <w:r w:rsidR="00143046">
        <w:rPr>
          <w:szCs w:val="24"/>
        </w:rPr>
        <w:t>raditional assembly tasks will either be done by low-wage labor or will be mechanized, but they can't survive as high-wage jobs.</w:t>
      </w:r>
    </w:p>
    <w:p w14:paraId="6D803997" w14:textId="77777777" w:rsidR="00143046" w:rsidRDefault="00143046" w:rsidP="00143046">
      <w:pPr>
        <w:pStyle w:val="ListParagraph"/>
        <w:widowControl/>
        <w:numPr>
          <w:ilvl w:val="0"/>
          <w:numId w:val="41"/>
        </w:numPr>
        <w:tabs>
          <w:tab w:val="clear" w:pos="432"/>
          <w:tab w:val="left" w:pos="1051"/>
        </w:tabs>
        <w:rPr>
          <w:szCs w:val="24"/>
        </w:rPr>
      </w:pPr>
      <w:r>
        <w:rPr>
          <w:szCs w:val="24"/>
        </w:rPr>
        <w:t>Costs created by barriers at the borders cost higher-wage jobs in other industries.</w:t>
      </w:r>
    </w:p>
    <w:p w14:paraId="6B2E4A24" w14:textId="6924272C" w:rsidR="00143046" w:rsidRDefault="00630B84" w:rsidP="00143046">
      <w:pPr>
        <w:pStyle w:val="ListParagraph"/>
        <w:widowControl/>
        <w:numPr>
          <w:ilvl w:val="0"/>
          <w:numId w:val="41"/>
        </w:numPr>
        <w:tabs>
          <w:tab w:val="clear" w:pos="432"/>
          <w:tab w:val="left" w:pos="1051"/>
        </w:tabs>
        <w:rPr>
          <w:szCs w:val="24"/>
        </w:rPr>
      </w:pPr>
      <w:r>
        <w:rPr>
          <w:szCs w:val="24"/>
        </w:rPr>
        <w:t xml:space="preserve">The economy's </w:t>
      </w:r>
      <w:r>
        <w:rPr>
          <w:szCs w:val="24"/>
        </w:rPr>
        <w:t>globally successful industries</w:t>
      </w:r>
      <w:r>
        <w:rPr>
          <w:szCs w:val="24"/>
        </w:rPr>
        <w:t xml:space="preserve"> will be hit by r</w:t>
      </w:r>
      <w:r w:rsidR="00143046">
        <w:rPr>
          <w:szCs w:val="24"/>
        </w:rPr>
        <w:t>etaliation by other countries.</w:t>
      </w:r>
    </w:p>
    <w:p w14:paraId="69DF43AF" w14:textId="77777777" w:rsidR="00143046" w:rsidRDefault="00143046" w:rsidP="00143046">
      <w:pPr>
        <w:widowControl/>
        <w:tabs>
          <w:tab w:val="clear" w:pos="432"/>
          <w:tab w:val="left" w:pos="1051"/>
        </w:tabs>
        <w:rPr>
          <w:szCs w:val="24"/>
        </w:rPr>
      </w:pPr>
    </w:p>
    <w:p w14:paraId="35346D1D" w14:textId="4FE150CD" w:rsidR="00143046" w:rsidRDefault="000D6475" w:rsidP="00143046">
      <w:pPr>
        <w:widowControl/>
        <w:tabs>
          <w:tab w:val="clear" w:pos="432"/>
          <w:tab w:val="left" w:pos="1051"/>
        </w:tabs>
        <w:rPr>
          <w:szCs w:val="24"/>
        </w:rPr>
      </w:pPr>
      <w:r>
        <w:rPr>
          <w:szCs w:val="24"/>
        </w:rPr>
        <w:t xml:space="preserve">As a case, consider </w:t>
      </w:r>
      <w:r w:rsidR="00E726B4">
        <w:rPr>
          <w:szCs w:val="24"/>
        </w:rPr>
        <w:t>the U.S. tariffs of 2018</w:t>
      </w:r>
      <w:r w:rsidR="00874C3C">
        <w:rPr>
          <w:szCs w:val="24"/>
        </w:rPr>
        <w:t xml:space="preserve"> (which are still in effect)</w:t>
      </w:r>
      <w:r>
        <w:rPr>
          <w:szCs w:val="24"/>
        </w:rPr>
        <w:t>.  T</w:t>
      </w:r>
      <w:r w:rsidR="00143046">
        <w:rPr>
          <w:szCs w:val="24"/>
        </w:rPr>
        <w:t xml:space="preserve">he costs to other industries from </w:t>
      </w:r>
      <w:r w:rsidR="00E726B4">
        <w:rPr>
          <w:szCs w:val="24"/>
        </w:rPr>
        <w:t>the tariffs</w:t>
      </w:r>
      <w:r w:rsidR="00143046">
        <w:rPr>
          <w:szCs w:val="24"/>
        </w:rPr>
        <w:t xml:space="preserve"> and from retaliation </w:t>
      </w:r>
      <w:r w:rsidR="00E726B4">
        <w:rPr>
          <w:szCs w:val="24"/>
        </w:rPr>
        <w:t xml:space="preserve">turn out to have resulted in </w:t>
      </w:r>
      <w:r w:rsidR="00143046">
        <w:rPr>
          <w:szCs w:val="24"/>
        </w:rPr>
        <w:t xml:space="preserve">net reductions in U.S. manufacturing employment: see the paper by Flaaen and Pierce in the Canvas File section.  </w:t>
      </w:r>
      <w:r w:rsidR="00C44CB3">
        <w:rPr>
          <w:szCs w:val="24"/>
        </w:rPr>
        <w:t xml:space="preserve">In the WTO dispute triggered by these tariffs, </w:t>
      </w:r>
      <w:r w:rsidR="00E726B4">
        <w:rPr>
          <w:szCs w:val="24"/>
        </w:rPr>
        <w:t xml:space="preserve">the USG </w:t>
      </w:r>
      <w:r w:rsidR="00C44CB3">
        <w:rPr>
          <w:szCs w:val="24"/>
        </w:rPr>
        <w:t xml:space="preserve">did not put forward an </w:t>
      </w:r>
      <w:r w:rsidR="00E726B4">
        <w:rPr>
          <w:szCs w:val="24"/>
        </w:rPr>
        <w:t xml:space="preserve">economic argument for </w:t>
      </w:r>
      <w:r w:rsidR="00143046">
        <w:rPr>
          <w:szCs w:val="24"/>
        </w:rPr>
        <w:t xml:space="preserve">the tariffs </w:t>
      </w:r>
      <w:r w:rsidR="00C44CB3">
        <w:rPr>
          <w:szCs w:val="24"/>
        </w:rPr>
        <w:t xml:space="preserve">but rather </w:t>
      </w:r>
      <w:r w:rsidR="00E726B4">
        <w:rPr>
          <w:szCs w:val="24"/>
        </w:rPr>
        <w:t xml:space="preserve">argued that imports </w:t>
      </w:r>
      <w:r w:rsidR="008F5773">
        <w:rPr>
          <w:szCs w:val="24"/>
        </w:rPr>
        <w:t xml:space="preserve">from </w:t>
      </w:r>
      <w:r w:rsidR="00364BC7">
        <w:rPr>
          <w:szCs w:val="24"/>
        </w:rPr>
        <w:t xml:space="preserve">China </w:t>
      </w:r>
      <w:r w:rsidR="00E726B4">
        <w:rPr>
          <w:szCs w:val="24"/>
        </w:rPr>
        <w:t xml:space="preserve">corrupted public morals in the U.S. — see </w:t>
      </w:r>
      <w:r w:rsidR="00364BC7">
        <w:rPr>
          <w:szCs w:val="24"/>
        </w:rPr>
        <w:t xml:space="preserve">page 34 of </w:t>
      </w:r>
      <w:r w:rsidR="00E726B4">
        <w:rPr>
          <w:szCs w:val="24"/>
        </w:rPr>
        <w:t>the report of the WTO dispute panel</w:t>
      </w:r>
      <w:r w:rsidR="00364BC7">
        <w:rPr>
          <w:szCs w:val="24"/>
        </w:rPr>
        <w:t>,</w:t>
      </w:r>
      <w:r w:rsidR="00E726B4">
        <w:rPr>
          <w:szCs w:val="24"/>
        </w:rPr>
        <w:t xml:space="preserve"> in Canvas</w:t>
      </w:r>
      <w:r w:rsidR="00C44CB3">
        <w:rPr>
          <w:szCs w:val="24"/>
        </w:rPr>
        <w:t xml:space="preserve">.  </w:t>
      </w:r>
      <w:r w:rsidR="00364BC7">
        <w:rPr>
          <w:szCs w:val="24"/>
        </w:rPr>
        <w:t>T</w:t>
      </w:r>
      <w:r w:rsidR="00143046">
        <w:rPr>
          <w:szCs w:val="24"/>
        </w:rPr>
        <w:t>he USG los</w:t>
      </w:r>
      <w:r w:rsidR="00364BC7">
        <w:rPr>
          <w:szCs w:val="24"/>
        </w:rPr>
        <w:t>t</w:t>
      </w:r>
      <w:r w:rsidR="00143046">
        <w:rPr>
          <w:szCs w:val="24"/>
        </w:rPr>
        <w:t xml:space="preserve"> </w:t>
      </w:r>
      <w:r w:rsidR="00E726B4">
        <w:rPr>
          <w:szCs w:val="24"/>
        </w:rPr>
        <w:t>the dispute</w:t>
      </w:r>
      <w:r w:rsidR="00143046">
        <w:rPr>
          <w:szCs w:val="24"/>
        </w:rPr>
        <w:t xml:space="preserve">, </w:t>
      </w:r>
      <w:r w:rsidR="00B569A4">
        <w:rPr>
          <w:szCs w:val="24"/>
        </w:rPr>
        <w:t>facilitating</w:t>
      </w:r>
      <w:r w:rsidR="00143046">
        <w:rPr>
          <w:szCs w:val="24"/>
        </w:rPr>
        <w:t xml:space="preserve"> retaliation</w:t>
      </w:r>
      <w:r w:rsidR="00E726B4">
        <w:rPr>
          <w:szCs w:val="24"/>
        </w:rPr>
        <w:t xml:space="preserve"> against </w:t>
      </w:r>
      <w:r w:rsidR="00AD680A">
        <w:rPr>
          <w:szCs w:val="24"/>
        </w:rPr>
        <w:t xml:space="preserve">successful </w:t>
      </w:r>
      <w:r w:rsidR="00E726B4">
        <w:rPr>
          <w:szCs w:val="24"/>
        </w:rPr>
        <w:t xml:space="preserve">U.S. </w:t>
      </w:r>
      <w:r w:rsidR="00AD680A">
        <w:rPr>
          <w:szCs w:val="24"/>
        </w:rPr>
        <w:t>exports</w:t>
      </w:r>
      <w:r w:rsidR="00143046">
        <w:rPr>
          <w:szCs w:val="24"/>
        </w:rPr>
        <w:t>.</w:t>
      </w:r>
    </w:p>
    <w:p w14:paraId="0D951799" w14:textId="77777777" w:rsidR="00F94BE8" w:rsidRDefault="00F94BE8" w:rsidP="00F94BE8">
      <w:pPr>
        <w:pStyle w:val="Style1"/>
        <w:keepNext/>
      </w:pPr>
    </w:p>
    <w:p w14:paraId="70B8A762" w14:textId="61555FEA" w:rsidR="00087872" w:rsidRPr="00F67E30" w:rsidRDefault="00087872" w:rsidP="005609AE">
      <w:pPr>
        <w:pStyle w:val="Style1"/>
        <w:keepNext/>
        <w:numPr>
          <w:ilvl w:val="0"/>
          <w:numId w:val="45"/>
        </w:numPr>
      </w:pPr>
    </w:p>
    <w:p w14:paraId="76FA3F27" w14:textId="77777777" w:rsidR="00087872" w:rsidRDefault="00087872" w:rsidP="00087872">
      <w:pPr>
        <w:pStyle w:val="Style1"/>
        <w:keepNext/>
      </w:pPr>
    </w:p>
    <w:p w14:paraId="7D794577" w14:textId="784BF70B" w:rsidR="005C79F2" w:rsidRDefault="00773BC8" w:rsidP="005B594F">
      <w:pPr>
        <w:widowControl/>
        <w:tabs>
          <w:tab w:val="clear" w:pos="432"/>
          <w:tab w:val="left" w:pos="1051"/>
        </w:tabs>
        <w:rPr>
          <w:szCs w:val="24"/>
        </w:rPr>
      </w:pPr>
      <w:r>
        <w:rPr>
          <w:szCs w:val="24"/>
        </w:rPr>
        <w:t>As a result of considerations like the ones we just reviewed, t</w:t>
      </w:r>
      <w:r w:rsidR="00BD6E88">
        <w:rPr>
          <w:szCs w:val="24"/>
        </w:rPr>
        <w:t xml:space="preserve">he most common </w:t>
      </w:r>
      <w:r w:rsidR="005C79F2">
        <w:rPr>
          <w:szCs w:val="24"/>
        </w:rPr>
        <w:t xml:space="preserve">responses to job and income </w:t>
      </w:r>
      <w:r w:rsidR="00672257">
        <w:rPr>
          <w:szCs w:val="24"/>
        </w:rPr>
        <w:t>concentration</w:t>
      </w:r>
      <w:r w:rsidR="004D4303">
        <w:rPr>
          <w:szCs w:val="24"/>
        </w:rPr>
        <w:t xml:space="preserve"> issues</w:t>
      </w:r>
      <w:r w:rsidR="005C79F2">
        <w:rPr>
          <w:szCs w:val="24"/>
        </w:rPr>
        <w:t xml:space="preserve"> are </w:t>
      </w:r>
      <w:r w:rsidR="00BD6E88">
        <w:rPr>
          <w:szCs w:val="24"/>
        </w:rPr>
        <w:t xml:space="preserve">internal </w:t>
      </w:r>
      <w:r w:rsidR="005C79F2">
        <w:rPr>
          <w:szCs w:val="24"/>
        </w:rPr>
        <w:t>rather than measures taken at the border</w:t>
      </w:r>
      <w:r w:rsidR="00BD6E88">
        <w:rPr>
          <w:szCs w:val="24"/>
        </w:rPr>
        <w:t xml:space="preserve">.  </w:t>
      </w:r>
    </w:p>
    <w:p w14:paraId="119DF07C" w14:textId="77777777" w:rsidR="005C79F2" w:rsidRDefault="005C79F2" w:rsidP="005B594F">
      <w:pPr>
        <w:widowControl/>
        <w:tabs>
          <w:tab w:val="clear" w:pos="432"/>
          <w:tab w:val="left" w:pos="1051"/>
        </w:tabs>
        <w:rPr>
          <w:szCs w:val="24"/>
        </w:rPr>
      </w:pPr>
    </w:p>
    <w:p w14:paraId="74F29E59" w14:textId="66F7E4DF" w:rsidR="00270928" w:rsidRDefault="000634FC" w:rsidP="005C79F2">
      <w:pPr>
        <w:widowControl/>
        <w:tabs>
          <w:tab w:val="clear" w:pos="432"/>
          <w:tab w:val="left" w:pos="1051"/>
        </w:tabs>
        <w:rPr>
          <w:szCs w:val="24"/>
        </w:rPr>
      </w:pPr>
      <w:r>
        <w:rPr>
          <w:szCs w:val="24"/>
        </w:rPr>
        <w:t xml:space="preserve">Some </w:t>
      </w:r>
      <w:r w:rsidR="00911D9F">
        <w:rPr>
          <w:szCs w:val="24"/>
        </w:rPr>
        <w:t xml:space="preserve">government </w:t>
      </w:r>
      <w:r>
        <w:rPr>
          <w:szCs w:val="24"/>
        </w:rPr>
        <w:t xml:space="preserve">measures </w:t>
      </w:r>
      <w:r w:rsidR="00A16A02">
        <w:rPr>
          <w:szCs w:val="24"/>
        </w:rPr>
        <w:t>are characterized as "predistribution,"</w:t>
      </w:r>
      <w:r w:rsidR="00A16A02">
        <w:rPr>
          <w:szCs w:val="24"/>
        </w:rPr>
        <w:t xml:space="preserve"> because they directly affect how firms</w:t>
      </w:r>
      <w:r>
        <w:rPr>
          <w:szCs w:val="24"/>
        </w:rPr>
        <w:t xml:space="preserve"> </w:t>
      </w:r>
      <w:r w:rsidR="00270928">
        <w:rPr>
          <w:szCs w:val="24"/>
        </w:rPr>
        <w:t>will distribute income to persons</w:t>
      </w:r>
      <w:r>
        <w:rPr>
          <w:szCs w:val="24"/>
        </w:rPr>
        <w:t xml:space="preserve">. </w:t>
      </w:r>
    </w:p>
    <w:p w14:paraId="6AC1D1CF" w14:textId="157D28FD" w:rsidR="00270928" w:rsidRDefault="005C79F2" w:rsidP="005C79F2">
      <w:pPr>
        <w:pStyle w:val="ListParagraph"/>
        <w:widowControl/>
        <w:numPr>
          <w:ilvl w:val="0"/>
          <w:numId w:val="40"/>
        </w:numPr>
        <w:tabs>
          <w:tab w:val="clear" w:pos="432"/>
          <w:tab w:val="left" w:pos="1051"/>
        </w:tabs>
        <w:rPr>
          <w:szCs w:val="24"/>
        </w:rPr>
      </w:pPr>
      <w:r w:rsidRPr="00270928">
        <w:rPr>
          <w:szCs w:val="24"/>
        </w:rPr>
        <w:t>Minimum wage laws</w:t>
      </w:r>
      <w:r w:rsidR="008579ED">
        <w:rPr>
          <w:szCs w:val="24"/>
        </w:rPr>
        <w:t>.</w:t>
      </w:r>
      <w:r w:rsidRPr="00270928">
        <w:rPr>
          <w:szCs w:val="24"/>
        </w:rPr>
        <w:t xml:space="preserve"> </w:t>
      </w:r>
    </w:p>
    <w:p w14:paraId="415B1523" w14:textId="206F44BE" w:rsidR="008579ED" w:rsidRDefault="005B10C7" w:rsidP="005C79F2">
      <w:pPr>
        <w:pStyle w:val="ListParagraph"/>
        <w:widowControl/>
        <w:numPr>
          <w:ilvl w:val="0"/>
          <w:numId w:val="40"/>
        </w:numPr>
        <w:tabs>
          <w:tab w:val="clear" w:pos="432"/>
          <w:tab w:val="left" w:pos="1051"/>
        </w:tabs>
        <w:rPr>
          <w:szCs w:val="24"/>
        </w:rPr>
      </w:pPr>
      <w:r>
        <w:rPr>
          <w:szCs w:val="24"/>
        </w:rPr>
        <w:t>Overtime rules, which are based on s</w:t>
      </w:r>
      <w:r w:rsidR="008579ED">
        <w:rPr>
          <w:szCs w:val="24"/>
        </w:rPr>
        <w:t>tandard</w:t>
      </w:r>
      <w:r>
        <w:rPr>
          <w:szCs w:val="24"/>
        </w:rPr>
        <w:t>s for the</w:t>
      </w:r>
      <w:r w:rsidR="008579ED">
        <w:rPr>
          <w:szCs w:val="24"/>
        </w:rPr>
        <w:t xml:space="preserve"> length of work</w:t>
      </w:r>
      <w:r>
        <w:rPr>
          <w:szCs w:val="24"/>
        </w:rPr>
        <w:t>ing periods</w:t>
      </w:r>
      <w:r w:rsidR="008579ED">
        <w:rPr>
          <w:szCs w:val="24"/>
        </w:rPr>
        <w:t>.</w:t>
      </w:r>
    </w:p>
    <w:p w14:paraId="59A5DE5C" w14:textId="013AF560" w:rsidR="00270928" w:rsidRDefault="008579ED" w:rsidP="005C79F2">
      <w:pPr>
        <w:pStyle w:val="ListParagraph"/>
        <w:widowControl/>
        <w:numPr>
          <w:ilvl w:val="0"/>
          <w:numId w:val="40"/>
        </w:numPr>
        <w:tabs>
          <w:tab w:val="clear" w:pos="432"/>
          <w:tab w:val="left" w:pos="1051"/>
        </w:tabs>
        <w:rPr>
          <w:szCs w:val="24"/>
        </w:rPr>
      </w:pPr>
      <w:r>
        <w:rPr>
          <w:szCs w:val="24"/>
        </w:rPr>
        <w:t>W</w:t>
      </w:r>
      <w:r w:rsidR="005C79F2" w:rsidRPr="00270928">
        <w:rPr>
          <w:szCs w:val="24"/>
        </w:rPr>
        <w:t>orkplace safety standards</w:t>
      </w:r>
      <w:r>
        <w:rPr>
          <w:szCs w:val="24"/>
        </w:rPr>
        <w:t>.</w:t>
      </w:r>
      <w:r w:rsidR="005C79F2" w:rsidRPr="00270928">
        <w:rPr>
          <w:szCs w:val="24"/>
        </w:rPr>
        <w:t xml:space="preserve"> </w:t>
      </w:r>
    </w:p>
    <w:p w14:paraId="42B09E14" w14:textId="39528D46" w:rsidR="00C01332" w:rsidRDefault="00C01332" w:rsidP="00C01332">
      <w:pPr>
        <w:pStyle w:val="ListParagraph"/>
        <w:widowControl/>
        <w:numPr>
          <w:ilvl w:val="0"/>
          <w:numId w:val="40"/>
        </w:numPr>
        <w:tabs>
          <w:tab w:val="clear" w:pos="432"/>
          <w:tab w:val="left" w:pos="1051"/>
        </w:tabs>
        <w:rPr>
          <w:szCs w:val="24"/>
        </w:rPr>
      </w:pPr>
      <w:r>
        <w:rPr>
          <w:szCs w:val="24"/>
        </w:rPr>
        <w:t xml:space="preserve">Mandatory participation in government-operated </w:t>
      </w:r>
      <w:r w:rsidR="00981D8D">
        <w:rPr>
          <w:szCs w:val="24"/>
        </w:rPr>
        <w:t xml:space="preserve">insurance for </w:t>
      </w:r>
      <w:r>
        <w:rPr>
          <w:szCs w:val="24"/>
        </w:rPr>
        <w:t xml:space="preserve">employee </w:t>
      </w:r>
      <w:r w:rsidR="00911D9F">
        <w:rPr>
          <w:szCs w:val="24"/>
        </w:rPr>
        <w:t xml:space="preserve">injuries, </w:t>
      </w:r>
      <w:r w:rsidR="00981D8D">
        <w:rPr>
          <w:szCs w:val="24"/>
        </w:rPr>
        <w:t xml:space="preserve">disability, </w:t>
      </w:r>
      <w:r w:rsidR="00595EE3">
        <w:rPr>
          <w:szCs w:val="24"/>
        </w:rPr>
        <w:t xml:space="preserve">unemployment, </w:t>
      </w:r>
      <w:r>
        <w:rPr>
          <w:szCs w:val="24"/>
        </w:rPr>
        <w:t>retirement</w:t>
      </w:r>
      <w:r w:rsidR="00533500">
        <w:rPr>
          <w:szCs w:val="24"/>
        </w:rPr>
        <w:t xml:space="preserve"> (pensions)</w:t>
      </w:r>
      <w:r w:rsidR="00981D8D">
        <w:rPr>
          <w:szCs w:val="24"/>
        </w:rPr>
        <w:t>,</w:t>
      </w:r>
      <w:r>
        <w:rPr>
          <w:szCs w:val="24"/>
        </w:rPr>
        <w:t xml:space="preserve"> and medical </w:t>
      </w:r>
      <w:r w:rsidR="00981D8D">
        <w:rPr>
          <w:szCs w:val="24"/>
        </w:rPr>
        <w:t>costs</w:t>
      </w:r>
      <w:r>
        <w:rPr>
          <w:szCs w:val="24"/>
        </w:rPr>
        <w:t>.</w:t>
      </w:r>
    </w:p>
    <w:p w14:paraId="6D3705F5" w14:textId="77777777" w:rsidR="00C01332" w:rsidRDefault="00C01332" w:rsidP="005C79F2">
      <w:pPr>
        <w:pStyle w:val="ListParagraph"/>
        <w:widowControl/>
        <w:numPr>
          <w:ilvl w:val="0"/>
          <w:numId w:val="40"/>
        </w:numPr>
        <w:tabs>
          <w:tab w:val="clear" w:pos="432"/>
          <w:tab w:val="left" w:pos="1051"/>
        </w:tabs>
        <w:rPr>
          <w:szCs w:val="24"/>
        </w:rPr>
      </w:pPr>
      <w:r>
        <w:rPr>
          <w:szCs w:val="24"/>
        </w:rPr>
        <w:t>Encouragement for employee profit-sharing.</w:t>
      </w:r>
    </w:p>
    <w:p w14:paraId="74BCE4E1" w14:textId="145DFF8F" w:rsidR="00C01332" w:rsidRDefault="00C01332" w:rsidP="005C79F2">
      <w:pPr>
        <w:pStyle w:val="ListParagraph"/>
        <w:widowControl/>
        <w:numPr>
          <w:ilvl w:val="0"/>
          <w:numId w:val="40"/>
        </w:numPr>
        <w:tabs>
          <w:tab w:val="clear" w:pos="432"/>
          <w:tab w:val="left" w:pos="1051"/>
        </w:tabs>
        <w:rPr>
          <w:szCs w:val="24"/>
        </w:rPr>
      </w:pPr>
      <w:r>
        <w:rPr>
          <w:szCs w:val="24"/>
        </w:rPr>
        <w:t>Systems for employee participation in boards of directors (in some countries).</w:t>
      </w:r>
    </w:p>
    <w:p w14:paraId="5657DA8F" w14:textId="158CFAC4" w:rsidR="00C01332" w:rsidRDefault="00C01332" w:rsidP="005C79F2">
      <w:pPr>
        <w:pStyle w:val="ListParagraph"/>
        <w:widowControl/>
        <w:numPr>
          <w:ilvl w:val="0"/>
          <w:numId w:val="40"/>
        </w:numPr>
        <w:tabs>
          <w:tab w:val="clear" w:pos="432"/>
          <w:tab w:val="left" w:pos="1051"/>
        </w:tabs>
        <w:rPr>
          <w:szCs w:val="24"/>
        </w:rPr>
      </w:pPr>
      <w:r>
        <w:rPr>
          <w:szCs w:val="24"/>
        </w:rPr>
        <w:t xml:space="preserve">Legal protections for collective bargaining </w:t>
      </w:r>
      <w:r w:rsidR="000930FB">
        <w:rPr>
          <w:szCs w:val="24"/>
        </w:rPr>
        <w:t>organizations and procedures</w:t>
      </w:r>
      <w:r>
        <w:rPr>
          <w:szCs w:val="24"/>
        </w:rPr>
        <w:t>.</w:t>
      </w:r>
    </w:p>
    <w:p w14:paraId="5C7CEFC4" w14:textId="74C9D82C" w:rsidR="00402E90" w:rsidRDefault="00402E90" w:rsidP="005C79F2">
      <w:pPr>
        <w:pStyle w:val="ListParagraph"/>
        <w:widowControl/>
        <w:numPr>
          <w:ilvl w:val="0"/>
          <w:numId w:val="40"/>
        </w:numPr>
        <w:tabs>
          <w:tab w:val="clear" w:pos="432"/>
          <w:tab w:val="left" w:pos="1051"/>
        </w:tabs>
        <w:rPr>
          <w:szCs w:val="24"/>
        </w:rPr>
      </w:pPr>
      <w:r>
        <w:rPr>
          <w:szCs w:val="24"/>
        </w:rPr>
        <w:t>Laws on social discrimination in hiring.</w:t>
      </w:r>
    </w:p>
    <w:p w14:paraId="467583EA" w14:textId="0627B034" w:rsidR="0025781C" w:rsidRDefault="00DA3F74" w:rsidP="005C79F2">
      <w:pPr>
        <w:pStyle w:val="ListParagraph"/>
        <w:widowControl/>
        <w:numPr>
          <w:ilvl w:val="0"/>
          <w:numId w:val="40"/>
        </w:numPr>
        <w:tabs>
          <w:tab w:val="clear" w:pos="432"/>
          <w:tab w:val="left" w:pos="1051"/>
        </w:tabs>
        <w:rPr>
          <w:szCs w:val="24"/>
        </w:rPr>
      </w:pPr>
      <w:r>
        <w:rPr>
          <w:szCs w:val="24"/>
        </w:rPr>
        <w:t>Rules regarding j</w:t>
      </w:r>
      <w:r w:rsidR="0025781C">
        <w:rPr>
          <w:szCs w:val="24"/>
        </w:rPr>
        <w:t>ob tenure</w:t>
      </w:r>
      <w:r w:rsidR="002D098C">
        <w:rPr>
          <w:szCs w:val="24"/>
        </w:rPr>
        <w:t xml:space="preserve">, </w:t>
      </w:r>
      <w:r w:rsidR="0025781C">
        <w:rPr>
          <w:szCs w:val="24"/>
        </w:rPr>
        <w:t>dismissal</w:t>
      </w:r>
      <w:r w:rsidR="002D098C">
        <w:rPr>
          <w:szCs w:val="24"/>
        </w:rPr>
        <w:t xml:space="preserve">, and </w:t>
      </w:r>
      <w:r>
        <w:rPr>
          <w:szCs w:val="24"/>
        </w:rPr>
        <w:t>separation benefits</w:t>
      </w:r>
      <w:r w:rsidR="0025781C">
        <w:rPr>
          <w:szCs w:val="24"/>
        </w:rPr>
        <w:t>.</w:t>
      </w:r>
    </w:p>
    <w:p w14:paraId="5C2E9C8A" w14:textId="77777777" w:rsidR="00270928" w:rsidRDefault="00270928" w:rsidP="00270928">
      <w:pPr>
        <w:widowControl/>
        <w:tabs>
          <w:tab w:val="clear" w:pos="432"/>
          <w:tab w:val="left" w:pos="1051"/>
        </w:tabs>
        <w:rPr>
          <w:szCs w:val="24"/>
        </w:rPr>
      </w:pPr>
    </w:p>
    <w:p w14:paraId="0A1AC5B4" w14:textId="19D34CF6" w:rsidR="00780147" w:rsidRPr="00B100BF" w:rsidRDefault="00DC3531" w:rsidP="00B100BF">
      <w:pPr>
        <w:widowControl/>
        <w:tabs>
          <w:tab w:val="clear" w:pos="432"/>
          <w:tab w:val="left" w:pos="1051"/>
        </w:tabs>
        <w:rPr>
          <w:szCs w:val="24"/>
        </w:rPr>
      </w:pPr>
      <w:r>
        <w:rPr>
          <w:szCs w:val="24"/>
        </w:rPr>
        <w:t xml:space="preserve">However, given </w:t>
      </w:r>
      <w:r>
        <w:rPr>
          <w:szCs w:val="24"/>
        </w:rPr>
        <w:t>the limited ability of the business sector to address the underlying jobs and income concentration issue</w:t>
      </w:r>
      <w:r>
        <w:rPr>
          <w:szCs w:val="24"/>
        </w:rPr>
        <w:t>, t</w:t>
      </w:r>
      <w:r w:rsidR="00B100BF">
        <w:rPr>
          <w:szCs w:val="24"/>
        </w:rPr>
        <w:t xml:space="preserve">here are many measures that </w:t>
      </w:r>
      <w:r w:rsidR="00BD6E88" w:rsidRPr="00B100BF">
        <w:rPr>
          <w:szCs w:val="24"/>
        </w:rPr>
        <w:t>"redistribut</w:t>
      </w:r>
      <w:r w:rsidR="00261B3D" w:rsidRPr="00B100BF">
        <w:rPr>
          <w:szCs w:val="24"/>
        </w:rPr>
        <w:t>e</w:t>
      </w:r>
      <w:r w:rsidR="00BD6E88" w:rsidRPr="00B100BF">
        <w:rPr>
          <w:szCs w:val="24"/>
        </w:rPr>
        <w:t xml:space="preserve">" </w:t>
      </w:r>
      <w:r>
        <w:rPr>
          <w:szCs w:val="24"/>
        </w:rPr>
        <w:t xml:space="preserve">income </w:t>
      </w:r>
      <w:r w:rsidR="00261B3D" w:rsidRPr="00B100BF">
        <w:rPr>
          <w:szCs w:val="24"/>
        </w:rPr>
        <w:t>through the fiscal system</w:t>
      </w:r>
      <w:r w:rsidR="00270928">
        <w:rPr>
          <w:szCs w:val="24"/>
        </w:rPr>
        <w:t xml:space="preserve"> (after </w:t>
      </w:r>
      <w:r>
        <w:rPr>
          <w:szCs w:val="24"/>
        </w:rPr>
        <w:t xml:space="preserve">income has </w:t>
      </w:r>
      <w:r w:rsidR="00270928">
        <w:rPr>
          <w:szCs w:val="24"/>
        </w:rPr>
        <w:t>been initially distributed by firms)</w:t>
      </w:r>
      <w:r w:rsidR="00780147" w:rsidRPr="00B100BF">
        <w:rPr>
          <w:szCs w:val="24"/>
        </w:rPr>
        <w:t>.</w:t>
      </w:r>
    </w:p>
    <w:p w14:paraId="546502C8" w14:textId="04161B10" w:rsidR="00780147" w:rsidRDefault="00085633" w:rsidP="00B100BF">
      <w:pPr>
        <w:pStyle w:val="ListParagraph"/>
        <w:widowControl/>
        <w:numPr>
          <w:ilvl w:val="0"/>
          <w:numId w:val="40"/>
        </w:numPr>
        <w:tabs>
          <w:tab w:val="clear" w:pos="432"/>
          <w:tab w:val="left" w:pos="1051"/>
        </w:tabs>
        <w:rPr>
          <w:szCs w:val="24"/>
        </w:rPr>
      </w:pPr>
      <w:r>
        <w:rPr>
          <w:szCs w:val="24"/>
        </w:rPr>
        <w:lastRenderedPageBreak/>
        <w:t>U</w:t>
      </w:r>
      <w:r w:rsidR="008254B7" w:rsidRPr="00780147">
        <w:rPr>
          <w:szCs w:val="24"/>
        </w:rPr>
        <w:t>nemployment</w:t>
      </w:r>
      <w:r>
        <w:rPr>
          <w:szCs w:val="24"/>
        </w:rPr>
        <w:t xml:space="preserve"> benefits</w:t>
      </w:r>
      <w:r w:rsidR="00780147">
        <w:rPr>
          <w:szCs w:val="24"/>
        </w:rPr>
        <w:t>.</w:t>
      </w:r>
    </w:p>
    <w:p w14:paraId="7F3E8951" w14:textId="04C917E9" w:rsidR="00BD6E88" w:rsidRDefault="007F7D91" w:rsidP="00B100BF">
      <w:pPr>
        <w:pStyle w:val="ListParagraph"/>
        <w:widowControl/>
        <w:numPr>
          <w:ilvl w:val="0"/>
          <w:numId w:val="40"/>
        </w:numPr>
        <w:tabs>
          <w:tab w:val="clear" w:pos="432"/>
          <w:tab w:val="left" w:pos="1051"/>
        </w:tabs>
        <w:rPr>
          <w:szCs w:val="24"/>
        </w:rPr>
      </w:pPr>
      <w:r>
        <w:rPr>
          <w:szCs w:val="24"/>
        </w:rPr>
        <w:t>"Universal Basic Income"</w:t>
      </w:r>
      <w:r w:rsidR="00B238E9">
        <w:rPr>
          <w:szCs w:val="24"/>
        </w:rPr>
        <w:t xml:space="preserve"> or guaranteed minimum income</w:t>
      </w:r>
      <w:r>
        <w:rPr>
          <w:szCs w:val="24"/>
        </w:rPr>
        <w:t xml:space="preserve"> benefits</w:t>
      </w:r>
      <w:r w:rsidR="008254B7" w:rsidRPr="00780147">
        <w:rPr>
          <w:szCs w:val="24"/>
        </w:rPr>
        <w:t xml:space="preserve">. </w:t>
      </w:r>
    </w:p>
    <w:p w14:paraId="67D8A718" w14:textId="63A978A6" w:rsidR="00085633" w:rsidRDefault="00085633" w:rsidP="00B100BF">
      <w:pPr>
        <w:pStyle w:val="ListParagraph"/>
        <w:widowControl/>
        <w:numPr>
          <w:ilvl w:val="0"/>
          <w:numId w:val="40"/>
        </w:numPr>
        <w:tabs>
          <w:tab w:val="clear" w:pos="432"/>
          <w:tab w:val="left" w:pos="1051"/>
        </w:tabs>
        <w:rPr>
          <w:szCs w:val="24"/>
        </w:rPr>
      </w:pPr>
      <w:r>
        <w:rPr>
          <w:szCs w:val="24"/>
        </w:rPr>
        <w:t>S</w:t>
      </w:r>
      <w:r w:rsidR="00A679BE">
        <w:rPr>
          <w:szCs w:val="24"/>
        </w:rPr>
        <w:t>pecific s</w:t>
      </w:r>
      <w:r>
        <w:rPr>
          <w:szCs w:val="24"/>
        </w:rPr>
        <w:t>ocial services that are universally available, rather than being limited to employed people.</w:t>
      </w:r>
    </w:p>
    <w:p w14:paraId="23375DB0" w14:textId="6AB06C30" w:rsidR="00780147" w:rsidRPr="00780147" w:rsidRDefault="00B3626A" w:rsidP="00B100BF">
      <w:pPr>
        <w:pStyle w:val="ListParagraph"/>
        <w:widowControl/>
        <w:numPr>
          <w:ilvl w:val="0"/>
          <w:numId w:val="40"/>
        </w:numPr>
        <w:tabs>
          <w:tab w:val="clear" w:pos="432"/>
          <w:tab w:val="left" w:pos="1051"/>
        </w:tabs>
        <w:rPr>
          <w:szCs w:val="24"/>
        </w:rPr>
      </w:pPr>
      <w:r>
        <w:rPr>
          <w:szCs w:val="24"/>
        </w:rPr>
        <w:t xml:space="preserve">"Adjustment </w:t>
      </w:r>
      <w:r w:rsidR="00154776">
        <w:rPr>
          <w:szCs w:val="24"/>
        </w:rPr>
        <w:t>a</w:t>
      </w:r>
      <w:r>
        <w:rPr>
          <w:szCs w:val="24"/>
        </w:rPr>
        <w:t xml:space="preserve">ssistance" </w:t>
      </w:r>
      <w:r w:rsidR="00154776">
        <w:rPr>
          <w:szCs w:val="24"/>
        </w:rPr>
        <w:t>linked to employees of firms whose loss of sales is due to competition from across borders.</w:t>
      </w:r>
    </w:p>
    <w:p w14:paraId="7135B5BD" w14:textId="271FE9FA" w:rsidR="00C90379" w:rsidRDefault="00C90379" w:rsidP="00C90379">
      <w:pPr>
        <w:widowControl/>
        <w:tabs>
          <w:tab w:val="clear" w:pos="432"/>
          <w:tab w:val="left" w:pos="1051"/>
        </w:tabs>
        <w:rPr>
          <w:szCs w:val="24"/>
        </w:rPr>
      </w:pPr>
    </w:p>
    <w:p w14:paraId="0E5FEFAB" w14:textId="0195E8D6" w:rsidR="004006AF" w:rsidRDefault="004006AF" w:rsidP="00C90379">
      <w:pPr>
        <w:widowControl/>
        <w:tabs>
          <w:tab w:val="clear" w:pos="432"/>
          <w:tab w:val="left" w:pos="1051"/>
        </w:tabs>
        <w:rPr>
          <w:szCs w:val="24"/>
        </w:rPr>
      </w:pPr>
      <w:r>
        <w:rPr>
          <w:szCs w:val="24"/>
        </w:rPr>
        <w:t>(An example of adjustment assistance that has arisen lately is the European "Just Transition" framework for decarbonization.  Since public policy is accelerating decarbonization and thus sharpening the impact of the transition, the idea is that public policy should take responsibility for the transition costs that it is creating.)</w:t>
      </w:r>
    </w:p>
    <w:p w14:paraId="17A01C51" w14:textId="77777777" w:rsidR="004006AF" w:rsidRDefault="004006AF" w:rsidP="00C90379">
      <w:pPr>
        <w:widowControl/>
        <w:tabs>
          <w:tab w:val="clear" w:pos="432"/>
          <w:tab w:val="left" w:pos="1051"/>
        </w:tabs>
        <w:rPr>
          <w:szCs w:val="24"/>
        </w:rPr>
      </w:pPr>
    </w:p>
    <w:p w14:paraId="0CC64DA9" w14:textId="1A9194BF" w:rsidR="00D25803" w:rsidRDefault="00151EF9" w:rsidP="00C90379">
      <w:pPr>
        <w:widowControl/>
        <w:tabs>
          <w:tab w:val="clear" w:pos="432"/>
          <w:tab w:val="left" w:pos="1051"/>
        </w:tabs>
        <w:rPr>
          <w:szCs w:val="24"/>
        </w:rPr>
      </w:pPr>
      <w:r>
        <w:rPr>
          <w:szCs w:val="24"/>
        </w:rPr>
        <w:t>The bottom line is that i</w:t>
      </w:r>
      <w:r w:rsidR="00D25803">
        <w:rPr>
          <w:szCs w:val="24"/>
        </w:rPr>
        <w:t xml:space="preserve">nternal measures </w:t>
      </w:r>
      <w:r>
        <w:rPr>
          <w:szCs w:val="24"/>
        </w:rPr>
        <w:t>appear to be</w:t>
      </w:r>
      <w:r w:rsidR="00D25803">
        <w:rPr>
          <w:szCs w:val="24"/>
        </w:rPr>
        <w:t xml:space="preserve"> more effective than border measures</w:t>
      </w:r>
      <w:r>
        <w:rPr>
          <w:szCs w:val="24"/>
        </w:rPr>
        <w:t xml:space="preserve"> at addressing issues of jobs and income concentration,</w:t>
      </w:r>
      <w:r w:rsidR="00D25803">
        <w:rPr>
          <w:szCs w:val="24"/>
        </w:rPr>
        <w:t xml:space="preserve"> for several reasons.</w:t>
      </w:r>
    </w:p>
    <w:p w14:paraId="1C4FD11E" w14:textId="3048FDEA" w:rsidR="00E45DA3" w:rsidRDefault="00E45DA3" w:rsidP="00E45DA3">
      <w:pPr>
        <w:pStyle w:val="ListParagraph"/>
        <w:widowControl/>
        <w:numPr>
          <w:ilvl w:val="0"/>
          <w:numId w:val="40"/>
        </w:numPr>
        <w:tabs>
          <w:tab w:val="clear" w:pos="432"/>
          <w:tab w:val="left" w:pos="1051"/>
        </w:tabs>
        <w:rPr>
          <w:szCs w:val="24"/>
        </w:rPr>
      </w:pPr>
      <w:r>
        <w:rPr>
          <w:szCs w:val="24"/>
        </w:rPr>
        <w:t>Border measures may not work at all</w:t>
      </w:r>
      <w:r w:rsidR="005B0037">
        <w:rPr>
          <w:szCs w:val="24"/>
        </w:rPr>
        <w:t>, but rather may reduce the amount of income available to address the issues while only postponing adjustment that will ultimately be unavoidable</w:t>
      </w:r>
      <w:r>
        <w:rPr>
          <w:szCs w:val="24"/>
        </w:rPr>
        <w:t>.</w:t>
      </w:r>
    </w:p>
    <w:p w14:paraId="70FF21C0" w14:textId="77777777" w:rsidR="00E45DA3" w:rsidRDefault="00E45DA3" w:rsidP="00E45DA3">
      <w:pPr>
        <w:pStyle w:val="ListParagraph"/>
        <w:widowControl/>
        <w:numPr>
          <w:ilvl w:val="0"/>
          <w:numId w:val="40"/>
        </w:numPr>
        <w:tabs>
          <w:tab w:val="clear" w:pos="432"/>
          <w:tab w:val="left" w:pos="1051"/>
        </w:tabs>
        <w:rPr>
          <w:szCs w:val="24"/>
        </w:rPr>
      </w:pPr>
      <w:r>
        <w:rPr>
          <w:szCs w:val="24"/>
        </w:rPr>
        <w:t>Internal measures can resolve the issues created by all the factors that prevent firms from being able to implement solutions — factors from recessions to disabled workers.</w:t>
      </w:r>
    </w:p>
    <w:p w14:paraId="09EDD28E" w14:textId="0EDF5320" w:rsidR="00D25803" w:rsidRPr="00E45DA3" w:rsidRDefault="005B0037" w:rsidP="00C90379">
      <w:pPr>
        <w:pStyle w:val="ListParagraph"/>
        <w:widowControl/>
        <w:numPr>
          <w:ilvl w:val="0"/>
          <w:numId w:val="40"/>
        </w:numPr>
        <w:tabs>
          <w:tab w:val="clear" w:pos="432"/>
          <w:tab w:val="left" w:pos="1051"/>
        </w:tabs>
        <w:rPr>
          <w:szCs w:val="24"/>
        </w:rPr>
      </w:pPr>
      <w:r>
        <w:rPr>
          <w:szCs w:val="24"/>
        </w:rPr>
        <w:t>Border</w:t>
      </w:r>
      <w:r w:rsidR="00E45DA3">
        <w:rPr>
          <w:szCs w:val="24"/>
        </w:rPr>
        <w:t xml:space="preserve"> measures are </w:t>
      </w:r>
      <w:r>
        <w:rPr>
          <w:szCs w:val="24"/>
        </w:rPr>
        <w:t>more</w:t>
      </w:r>
      <w:r w:rsidR="00E45DA3">
        <w:rPr>
          <w:szCs w:val="24"/>
        </w:rPr>
        <w:t xml:space="preserve"> discriminatory</w:t>
      </w:r>
      <w:r w:rsidR="00263A0C">
        <w:rPr>
          <w:szCs w:val="24"/>
        </w:rPr>
        <w:t xml:space="preserve">, more </w:t>
      </w:r>
      <w:r w:rsidR="00E45DA3">
        <w:rPr>
          <w:szCs w:val="24"/>
        </w:rPr>
        <w:t>subject to corruption</w:t>
      </w:r>
      <w:r w:rsidR="00263A0C">
        <w:rPr>
          <w:szCs w:val="24"/>
        </w:rPr>
        <w:t>, and more likely to create political conflict</w:t>
      </w:r>
      <w:r w:rsidR="00E45DA3">
        <w:rPr>
          <w:szCs w:val="24"/>
        </w:rPr>
        <w:t>.</w:t>
      </w:r>
    </w:p>
    <w:p w14:paraId="211FE69A" w14:textId="77777777" w:rsidR="008F1145" w:rsidRDefault="008F1145" w:rsidP="008F1145">
      <w:pPr>
        <w:tabs>
          <w:tab w:val="clear" w:pos="432"/>
          <w:tab w:val="left" w:pos="1051"/>
        </w:tabs>
        <w:rPr>
          <w:szCs w:val="24"/>
        </w:rPr>
      </w:pPr>
    </w:p>
    <w:p w14:paraId="38C81082" w14:textId="77777777" w:rsidR="008F1145" w:rsidRDefault="008F1145" w:rsidP="008F1145">
      <w:pPr>
        <w:pStyle w:val="ListParagraph"/>
        <w:numPr>
          <w:ilvl w:val="0"/>
          <w:numId w:val="45"/>
        </w:numPr>
        <w:tabs>
          <w:tab w:val="clear" w:pos="432"/>
          <w:tab w:val="left" w:pos="1051"/>
        </w:tabs>
        <w:rPr>
          <w:szCs w:val="24"/>
        </w:rPr>
      </w:pPr>
    </w:p>
    <w:p w14:paraId="7A8A77C5" w14:textId="77777777" w:rsidR="008F1145" w:rsidRDefault="008F1145" w:rsidP="00763866">
      <w:pPr>
        <w:tabs>
          <w:tab w:val="clear" w:pos="432"/>
          <w:tab w:val="left" w:pos="1051"/>
        </w:tabs>
        <w:rPr>
          <w:szCs w:val="24"/>
        </w:rPr>
      </w:pPr>
    </w:p>
    <w:p w14:paraId="23590F7B" w14:textId="6E2E1FE5" w:rsidR="00763866" w:rsidRDefault="00763866" w:rsidP="00763866">
      <w:pPr>
        <w:tabs>
          <w:tab w:val="clear" w:pos="432"/>
          <w:tab w:val="left" w:pos="1051"/>
        </w:tabs>
        <w:rPr>
          <w:szCs w:val="24"/>
        </w:rPr>
      </w:pPr>
      <w:r>
        <w:rPr>
          <w:szCs w:val="24"/>
        </w:rPr>
        <w:t>What are you going to do to benefit from the materials in this module?</w:t>
      </w:r>
    </w:p>
    <w:p w14:paraId="1B025CCB" w14:textId="77777777" w:rsidR="009A4EEB" w:rsidRPr="00763866" w:rsidRDefault="009A4EEB" w:rsidP="00763866">
      <w:pPr>
        <w:tabs>
          <w:tab w:val="clear" w:pos="432"/>
          <w:tab w:val="left" w:pos="1051"/>
        </w:tabs>
        <w:rPr>
          <w:szCs w:val="24"/>
        </w:rPr>
      </w:pPr>
    </w:p>
    <w:sectPr w:rsidR="009A4EEB" w:rsidRPr="00763866" w:rsidSect="0035534A">
      <w:footerReference w:type="even" r:id="rId8"/>
      <w:footerReference w:type="default" r:id="rId9"/>
      <w:pgSz w:w="12240" w:h="15840"/>
      <w:pgMar w:top="1440" w:right="1440" w:bottom="1440" w:left="1440" w:header="720" w:footer="720" w:gutter="0"/>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6388E" w14:textId="77777777" w:rsidR="006E639B" w:rsidRDefault="006E639B" w:rsidP="0035534A">
      <w:r>
        <w:separator/>
      </w:r>
    </w:p>
  </w:endnote>
  <w:endnote w:type="continuationSeparator" w:id="0">
    <w:p w14:paraId="76508903" w14:textId="77777777" w:rsidR="006E639B" w:rsidRDefault="006E639B" w:rsidP="0035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OpenSymbol">
    <w:altName w:val="Arial Unicode MS"/>
    <w:panose1 w:val="020B0604020202020204"/>
    <w:charset w:val="80"/>
    <w:family w:val="auto"/>
    <w:pitch w:val="default"/>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1342606"/>
      <w:docPartObj>
        <w:docPartGallery w:val="Page Numbers (Bottom of Page)"/>
        <w:docPartUnique/>
      </w:docPartObj>
    </w:sdtPr>
    <w:sdtContent>
      <w:p w14:paraId="659DA7E9" w14:textId="5D7E81D9" w:rsidR="0035534A" w:rsidRDefault="0035534A" w:rsidP="004764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B65F72" w14:textId="77777777" w:rsidR="0035534A" w:rsidRDefault="00355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4580216"/>
      <w:docPartObj>
        <w:docPartGallery w:val="Page Numbers (Bottom of Page)"/>
        <w:docPartUnique/>
      </w:docPartObj>
    </w:sdtPr>
    <w:sdtContent>
      <w:p w14:paraId="48CE3E2A" w14:textId="49005B3B" w:rsidR="0035534A" w:rsidRDefault="0035534A" w:rsidP="004764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2A53441" w14:textId="77777777" w:rsidR="0035534A" w:rsidRDefault="00355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2341" w14:textId="77777777" w:rsidR="006E639B" w:rsidRDefault="006E639B" w:rsidP="0035534A">
      <w:r>
        <w:separator/>
      </w:r>
    </w:p>
  </w:footnote>
  <w:footnote w:type="continuationSeparator" w:id="0">
    <w:p w14:paraId="0134765E" w14:textId="77777777" w:rsidR="006E639B" w:rsidRDefault="006E639B" w:rsidP="00355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2C93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E4D2F3E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D35598"/>
    <w:multiLevelType w:val="multilevel"/>
    <w:tmpl w:val="DCA68D00"/>
    <w:numStyleLink w:val="Joe"/>
  </w:abstractNum>
  <w:abstractNum w:abstractNumId="3" w15:restartNumberingAfterBreak="0">
    <w:nsid w:val="00F74360"/>
    <w:multiLevelType w:val="hybridMultilevel"/>
    <w:tmpl w:val="F27A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4153E1"/>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71F66D1"/>
    <w:multiLevelType w:val="multilevel"/>
    <w:tmpl w:val="DCA68D00"/>
    <w:numStyleLink w:val="Joe"/>
  </w:abstractNum>
  <w:abstractNum w:abstractNumId="6" w15:restartNumberingAfterBreak="0">
    <w:nsid w:val="0AFB7A27"/>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624E21"/>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4E12354"/>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9CC551F"/>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A380F13"/>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A823567"/>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B6057CA"/>
    <w:multiLevelType w:val="multilevel"/>
    <w:tmpl w:val="DCA68D00"/>
    <w:numStyleLink w:val="Joe"/>
  </w:abstractNum>
  <w:abstractNum w:abstractNumId="13" w15:restartNumberingAfterBreak="0">
    <w:nsid w:val="23510147"/>
    <w:multiLevelType w:val="hybridMultilevel"/>
    <w:tmpl w:val="7D3C09A6"/>
    <w:lvl w:ilvl="0" w:tplc="8954C7F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244061"/>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7330C5F"/>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C491BC3"/>
    <w:multiLevelType w:val="hybridMultilevel"/>
    <w:tmpl w:val="7EAAE248"/>
    <w:lvl w:ilvl="0" w:tplc="8954C7F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3E32B0"/>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45A19DB"/>
    <w:multiLevelType w:val="multilevel"/>
    <w:tmpl w:val="DCA68D00"/>
    <w:numStyleLink w:val="Joe"/>
  </w:abstractNum>
  <w:abstractNum w:abstractNumId="19" w15:restartNumberingAfterBreak="0">
    <w:nsid w:val="371157B5"/>
    <w:multiLevelType w:val="hybridMultilevel"/>
    <w:tmpl w:val="E1A8A9D8"/>
    <w:lvl w:ilvl="0" w:tplc="F57A11D6">
      <w:start w:val="1"/>
      <w:numFmt w:val="decimal"/>
      <w:lvlText w:val="[Slide %1]"/>
      <w:lvlJc w:val="left"/>
      <w:pPr>
        <w:ind w:left="720" w:hanging="360"/>
      </w:pPr>
      <w:rPr>
        <w:rFonts w:ascii="Times New Roman Bold" w:hAnsi="Times New Roman Bold" w:hint="default"/>
        <w:b/>
        <w:i w:val="0"/>
        <w:caps w:val="0"/>
        <w:strike w:val="0"/>
        <w:dstrike w:val="0"/>
        <w:vanish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834045"/>
    <w:multiLevelType w:val="hybridMultilevel"/>
    <w:tmpl w:val="9FB8C7B0"/>
    <w:lvl w:ilvl="0" w:tplc="E21A9FE4">
      <w:start w:val="1"/>
      <w:numFmt w:val="decimal"/>
      <w:lvlText w:val="[Slide %1]"/>
      <w:lvlJc w:val="left"/>
      <w:pPr>
        <w:ind w:left="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A66E30"/>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BAC06E8"/>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E225550"/>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3E6442EA"/>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F5B4A81"/>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410524BD"/>
    <w:multiLevelType w:val="hybridMultilevel"/>
    <w:tmpl w:val="6A26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F325A6"/>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47E54E7C"/>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497A0550"/>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4F76341C"/>
    <w:multiLevelType w:val="hybridMultilevel"/>
    <w:tmpl w:val="8F2E5F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10043BC"/>
    <w:multiLevelType w:val="hybridMultilevel"/>
    <w:tmpl w:val="B1361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7342E3"/>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61D67DA"/>
    <w:multiLevelType w:val="hybridMultilevel"/>
    <w:tmpl w:val="A8A8A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A80C7E"/>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57E53837"/>
    <w:multiLevelType w:val="hybridMultilevel"/>
    <w:tmpl w:val="ADB20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DDA4D4F"/>
    <w:multiLevelType w:val="hybridMultilevel"/>
    <w:tmpl w:val="383E3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F7268B9"/>
    <w:multiLevelType w:val="multilevel"/>
    <w:tmpl w:val="DCA68D00"/>
    <w:numStyleLink w:val="Joe"/>
  </w:abstractNum>
  <w:abstractNum w:abstractNumId="38" w15:restartNumberingAfterBreak="0">
    <w:nsid w:val="5FAF7FCF"/>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50C43CC"/>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7294C8B"/>
    <w:multiLevelType w:val="hybridMultilevel"/>
    <w:tmpl w:val="5140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357012"/>
    <w:multiLevelType w:val="hybridMultilevel"/>
    <w:tmpl w:val="658A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622422"/>
    <w:multiLevelType w:val="multilevel"/>
    <w:tmpl w:val="DCA68D00"/>
    <w:numStyleLink w:val="Joe"/>
  </w:abstractNum>
  <w:abstractNum w:abstractNumId="43" w15:restartNumberingAfterBreak="0">
    <w:nsid w:val="6EED407B"/>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7376406D"/>
    <w:multiLevelType w:val="multilevel"/>
    <w:tmpl w:val="DCA68D00"/>
    <w:numStyleLink w:val="Joe"/>
  </w:abstractNum>
  <w:abstractNum w:abstractNumId="45" w15:restartNumberingAfterBreak="0">
    <w:nsid w:val="748C6EBA"/>
    <w:multiLevelType w:val="multilevel"/>
    <w:tmpl w:val="DCA68D00"/>
    <w:numStyleLink w:val="Joe"/>
  </w:abstractNum>
  <w:abstractNum w:abstractNumId="46" w15:restartNumberingAfterBreak="0">
    <w:nsid w:val="79074145"/>
    <w:multiLevelType w:val="hybridMultilevel"/>
    <w:tmpl w:val="571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866396"/>
    <w:multiLevelType w:val="hybridMultilevel"/>
    <w:tmpl w:val="A1500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FC05C6"/>
    <w:multiLevelType w:val="multilevel"/>
    <w:tmpl w:val="DCA68D00"/>
    <w:styleLink w:val="Joe"/>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7A0677E5"/>
    <w:multiLevelType w:val="multilevel"/>
    <w:tmpl w:val="DCA68D00"/>
    <w:numStyleLink w:val="Joe"/>
  </w:abstractNum>
  <w:num w:numId="1" w16cid:durableId="840388797">
    <w:abstractNumId w:val="48"/>
  </w:num>
  <w:num w:numId="2" w16cid:durableId="1261596775">
    <w:abstractNumId w:val="18"/>
  </w:num>
  <w:num w:numId="3" w16cid:durableId="1176263554">
    <w:abstractNumId w:val="22"/>
  </w:num>
  <w:num w:numId="4" w16cid:durableId="2110200517">
    <w:abstractNumId w:val="12"/>
  </w:num>
  <w:num w:numId="5" w16cid:durableId="2023973252">
    <w:abstractNumId w:val="37"/>
  </w:num>
  <w:num w:numId="6" w16cid:durableId="40136657">
    <w:abstractNumId w:val="38"/>
  </w:num>
  <w:num w:numId="7" w16cid:durableId="580868427">
    <w:abstractNumId w:val="21"/>
  </w:num>
  <w:num w:numId="8" w16cid:durableId="1861164397">
    <w:abstractNumId w:val="27"/>
  </w:num>
  <w:num w:numId="9" w16cid:durableId="1100636586">
    <w:abstractNumId w:val="44"/>
  </w:num>
  <w:num w:numId="10" w16cid:durableId="1911690093">
    <w:abstractNumId w:val="40"/>
  </w:num>
  <w:num w:numId="11" w16cid:durableId="1756318082">
    <w:abstractNumId w:val="15"/>
  </w:num>
  <w:num w:numId="12" w16cid:durableId="1030957741">
    <w:abstractNumId w:val="8"/>
  </w:num>
  <w:num w:numId="13" w16cid:durableId="2042585007">
    <w:abstractNumId w:val="25"/>
  </w:num>
  <w:num w:numId="14" w16cid:durableId="683440695">
    <w:abstractNumId w:val="42"/>
  </w:num>
  <w:num w:numId="15" w16cid:durableId="54207201">
    <w:abstractNumId w:val="0"/>
  </w:num>
  <w:num w:numId="16" w16cid:durableId="1736926401">
    <w:abstractNumId w:val="35"/>
  </w:num>
  <w:num w:numId="17" w16cid:durableId="554511557">
    <w:abstractNumId w:val="34"/>
  </w:num>
  <w:num w:numId="18" w16cid:durableId="1935088843">
    <w:abstractNumId w:val="1"/>
  </w:num>
  <w:num w:numId="19" w16cid:durableId="1574467144">
    <w:abstractNumId w:val="46"/>
  </w:num>
  <w:num w:numId="20" w16cid:durableId="1622882799">
    <w:abstractNumId w:val="5"/>
  </w:num>
  <w:num w:numId="21" w16cid:durableId="162398700">
    <w:abstractNumId w:val="43"/>
  </w:num>
  <w:num w:numId="22" w16cid:durableId="818032594">
    <w:abstractNumId w:val="7"/>
  </w:num>
  <w:num w:numId="23" w16cid:durableId="2015764113">
    <w:abstractNumId w:val="41"/>
  </w:num>
  <w:num w:numId="24" w16cid:durableId="790124861">
    <w:abstractNumId w:val="2"/>
  </w:num>
  <w:num w:numId="25" w16cid:durableId="594827417">
    <w:abstractNumId w:val="32"/>
  </w:num>
  <w:num w:numId="26" w16cid:durableId="712117241">
    <w:abstractNumId w:val="11"/>
  </w:num>
  <w:num w:numId="27" w16cid:durableId="18817324">
    <w:abstractNumId w:val="14"/>
  </w:num>
  <w:num w:numId="28" w16cid:durableId="1191071498">
    <w:abstractNumId w:val="36"/>
  </w:num>
  <w:num w:numId="29" w16cid:durableId="1740320055">
    <w:abstractNumId w:val="33"/>
  </w:num>
  <w:num w:numId="30" w16cid:durableId="1997219249">
    <w:abstractNumId w:val="13"/>
  </w:num>
  <w:num w:numId="31" w16cid:durableId="182592339">
    <w:abstractNumId w:val="16"/>
  </w:num>
  <w:num w:numId="32" w16cid:durableId="908811676">
    <w:abstractNumId w:val="26"/>
  </w:num>
  <w:num w:numId="33" w16cid:durableId="1269508925">
    <w:abstractNumId w:val="30"/>
  </w:num>
  <w:num w:numId="34" w16cid:durableId="1623658235">
    <w:abstractNumId w:val="49"/>
  </w:num>
  <w:num w:numId="35" w16cid:durableId="1816681862">
    <w:abstractNumId w:val="9"/>
  </w:num>
  <w:num w:numId="36" w16cid:durableId="838346280">
    <w:abstractNumId w:val="23"/>
  </w:num>
  <w:num w:numId="37" w16cid:durableId="1206525424">
    <w:abstractNumId w:val="39"/>
  </w:num>
  <w:num w:numId="38" w16cid:durableId="2028552767">
    <w:abstractNumId w:val="4"/>
  </w:num>
  <w:num w:numId="39" w16cid:durableId="372197513">
    <w:abstractNumId w:val="17"/>
  </w:num>
  <w:num w:numId="40" w16cid:durableId="1991206845">
    <w:abstractNumId w:val="29"/>
  </w:num>
  <w:num w:numId="41" w16cid:durableId="1192038902">
    <w:abstractNumId w:val="24"/>
  </w:num>
  <w:num w:numId="42" w16cid:durableId="359628784">
    <w:abstractNumId w:val="3"/>
  </w:num>
  <w:num w:numId="43" w16cid:durableId="1337342608">
    <w:abstractNumId w:val="45"/>
  </w:num>
  <w:num w:numId="44" w16cid:durableId="654771086">
    <w:abstractNumId w:val="6"/>
  </w:num>
  <w:num w:numId="45" w16cid:durableId="839540339">
    <w:abstractNumId w:val="20"/>
  </w:num>
  <w:num w:numId="46" w16cid:durableId="813789466">
    <w:abstractNumId w:val="28"/>
  </w:num>
  <w:num w:numId="47" w16cid:durableId="1662810540">
    <w:abstractNumId w:val="10"/>
  </w:num>
  <w:num w:numId="48" w16cid:durableId="1445462245">
    <w:abstractNumId w:val="47"/>
  </w:num>
  <w:num w:numId="49" w16cid:durableId="1711874344">
    <w:abstractNumId w:val="19"/>
  </w:num>
  <w:num w:numId="50" w16cid:durableId="1881278068">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32"/>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19"/>
    <w:rsid w:val="0000094D"/>
    <w:rsid w:val="00000F64"/>
    <w:rsid w:val="0000151A"/>
    <w:rsid w:val="00001AE7"/>
    <w:rsid w:val="00002A77"/>
    <w:rsid w:val="000033FC"/>
    <w:rsid w:val="00003404"/>
    <w:rsid w:val="00004AD7"/>
    <w:rsid w:val="0000614C"/>
    <w:rsid w:val="000062CF"/>
    <w:rsid w:val="0000709F"/>
    <w:rsid w:val="000072E0"/>
    <w:rsid w:val="000102F2"/>
    <w:rsid w:val="0001038D"/>
    <w:rsid w:val="000138B9"/>
    <w:rsid w:val="0001495C"/>
    <w:rsid w:val="00014DFC"/>
    <w:rsid w:val="000150DE"/>
    <w:rsid w:val="00016765"/>
    <w:rsid w:val="00017428"/>
    <w:rsid w:val="00017B1A"/>
    <w:rsid w:val="00017CC1"/>
    <w:rsid w:val="000204F7"/>
    <w:rsid w:val="00021978"/>
    <w:rsid w:val="00025BC8"/>
    <w:rsid w:val="0002623F"/>
    <w:rsid w:val="00026EB9"/>
    <w:rsid w:val="00027741"/>
    <w:rsid w:val="000306AA"/>
    <w:rsid w:val="000312D9"/>
    <w:rsid w:val="000319B3"/>
    <w:rsid w:val="00033537"/>
    <w:rsid w:val="000335D4"/>
    <w:rsid w:val="00035B1C"/>
    <w:rsid w:val="00035D6D"/>
    <w:rsid w:val="00036CBC"/>
    <w:rsid w:val="000379A6"/>
    <w:rsid w:val="0004251B"/>
    <w:rsid w:val="00044598"/>
    <w:rsid w:val="00045C9E"/>
    <w:rsid w:val="00046A01"/>
    <w:rsid w:val="0004748C"/>
    <w:rsid w:val="00047C06"/>
    <w:rsid w:val="00051D99"/>
    <w:rsid w:val="00052FDE"/>
    <w:rsid w:val="000546DE"/>
    <w:rsid w:val="00054DDE"/>
    <w:rsid w:val="00056014"/>
    <w:rsid w:val="000572ED"/>
    <w:rsid w:val="000577D0"/>
    <w:rsid w:val="00057DED"/>
    <w:rsid w:val="000605E5"/>
    <w:rsid w:val="00060C37"/>
    <w:rsid w:val="00060C8B"/>
    <w:rsid w:val="00061A91"/>
    <w:rsid w:val="00061AC4"/>
    <w:rsid w:val="00062525"/>
    <w:rsid w:val="0006292F"/>
    <w:rsid w:val="000634FC"/>
    <w:rsid w:val="00063972"/>
    <w:rsid w:val="000643A0"/>
    <w:rsid w:val="00066D61"/>
    <w:rsid w:val="000704B6"/>
    <w:rsid w:val="0007061F"/>
    <w:rsid w:val="000709C9"/>
    <w:rsid w:val="00070D16"/>
    <w:rsid w:val="00070EA9"/>
    <w:rsid w:val="00070FFC"/>
    <w:rsid w:val="00071314"/>
    <w:rsid w:val="000717D0"/>
    <w:rsid w:val="000721CA"/>
    <w:rsid w:val="000721D3"/>
    <w:rsid w:val="0007256D"/>
    <w:rsid w:val="000728CD"/>
    <w:rsid w:val="00074EC1"/>
    <w:rsid w:val="00075945"/>
    <w:rsid w:val="000809C7"/>
    <w:rsid w:val="00080D53"/>
    <w:rsid w:val="00080E27"/>
    <w:rsid w:val="000816EC"/>
    <w:rsid w:val="00081EC6"/>
    <w:rsid w:val="0008205D"/>
    <w:rsid w:val="000821A2"/>
    <w:rsid w:val="00082718"/>
    <w:rsid w:val="00083417"/>
    <w:rsid w:val="0008425E"/>
    <w:rsid w:val="00084BDE"/>
    <w:rsid w:val="00084F42"/>
    <w:rsid w:val="00085633"/>
    <w:rsid w:val="000857B5"/>
    <w:rsid w:val="00086486"/>
    <w:rsid w:val="00087809"/>
    <w:rsid w:val="00087872"/>
    <w:rsid w:val="000906D3"/>
    <w:rsid w:val="00091CB3"/>
    <w:rsid w:val="00091D62"/>
    <w:rsid w:val="00091EEA"/>
    <w:rsid w:val="000930ED"/>
    <w:rsid w:val="000930FB"/>
    <w:rsid w:val="00093708"/>
    <w:rsid w:val="00095811"/>
    <w:rsid w:val="00096559"/>
    <w:rsid w:val="00096C0E"/>
    <w:rsid w:val="0009723F"/>
    <w:rsid w:val="000A023D"/>
    <w:rsid w:val="000A03E8"/>
    <w:rsid w:val="000A0A9E"/>
    <w:rsid w:val="000A15C4"/>
    <w:rsid w:val="000A2CF8"/>
    <w:rsid w:val="000A3C5F"/>
    <w:rsid w:val="000A55C6"/>
    <w:rsid w:val="000A6011"/>
    <w:rsid w:val="000A662B"/>
    <w:rsid w:val="000A6B6E"/>
    <w:rsid w:val="000A6E41"/>
    <w:rsid w:val="000A72D0"/>
    <w:rsid w:val="000A794B"/>
    <w:rsid w:val="000B0CB2"/>
    <w:rsid w:val="000B0D80"/>
    <w:rsid w:val="000B2194"/>
    <w:rsid w:val="000B238D"/>
    <w:rsid w:val="000B34C7"/>
    <w:rsid w:val="000B42AD"/>
    <w:rsid w:val="000B44DB"/>
    <w:rsid w:val="000B5970"/>
    <w:rsid w:val="000B6CB7"/>
    <w:rsid w:val="000B7AD2"/>
    <w:rsid w:val="000C1917"/>
    <w:rsid w:val="000C23CB"/>
    <w:rsid w:val="000C23E2"/>
    <w:rsid w:val="000C335A"/>
    <w:rsid w:val="000C668C"/>
    <w:rsid w:val="000C6691"/>
    <w:rsid w:val="000C72D2"/>
    <w:rsid w:val="000D103F"/>
    <w:rsid w:val="000D1190"/>
    <w:rsid w:val="000D1DB5"/>
    <w:rsid w:val="000D49CE"/>
    <w:rsid w:val="000D558A"/>
    <w:rsid w:val="000D5647"/>
    <w:rsid w:val="000D6475"/>
    <w:rsid w:val="000D6AEB"/>
    <w:rsid w:val="000E0CFE"/>
    <w:rsid w:val="000E3551"/>
    <w:rsid w:val="000E4BC9"/>
    <w:rsid w:val="000E5458"/>
    <w:rsid w:val="000E5512"/>
    <w:rsid w:val="000E5513"/>
    <w:rsid w:val="000E5E10"/>
    <w:rsid w:val="000E7426"/>
    <w:rsid w:val="000E7582"/>
    <w:rsid w:val="000F07FD"/>
    <w:rsid w:val="000F0B2E"/>
    <w:rsid w:val="000F3C7C"/>
    <w:rsid w:val="000F496A"/>
    <w:rsid w:val="000F50F4"/>
    <w:rsid w:val="000F5133"/>
    <w:rsid w:val="000F5BB2"/>
    <w:rsid w:val="000F6248"/>
    <w:rsid w:val="000F6D54"/>
    <w:rsid w:val="000F6EA1"/>
    <w:rsid w:val="001002A6"/>
    <w:rsid w:val="00100D35"/>
    <w:rsid w:val="00104E28"/>
    <w:rsid w:val="00104EAE"/>
    <w:rsid w:val="0010564B"/>
    <w:rsid w:val="00106CF1"/>
    <w:rsid w:val="00107802"/>
    <w:rsid w:val="00110A42"/>
    <w:rsid w:val="0011119F"/>
    <w:rsid w:val="00111322"/>
    <w:rsid w:val="00111D8D"/>
    <w:rsid w:val="00112260"/>
    <w:rsid w:val="00112282"/>
    <w:rsid w:val="0011306E"/>
    <w:rsid w:val="001133BC"/>
    <w:rsid w:val="00113923"/>
    <w:rsid w:val="001148EE"/>
    <w:rsid w:val="0011623D"/>
    <w:rsid w:val="00116317"/>
    <w:rsid w:val="00116E7A"/>
    <w:rsid w:val="001176D3"/>
    <w:rsid w:val="00117CED"/>
    <w:rsid w:val="001211DA"/>
    <w:rsid w:val="00121348"/>
    <w:rsid w:val="00122796"/>
    <w:rsid w:val="001228F3"/>
    <w:rsid w:val="00122BF0"/>
    <w:rsid w:val="001237AC"/>
    <w:rsid w:val="00123C85"/>
    <w:rsid w:val="00124D8A"/>
    <w:rsid w:val="001254F1"/>
    <w:rsid w:val="00125A09"/>
    <w:rsid w:val="001274E6"/>
    <w:rsid w:val="00127AC0"/>
    <w:rsid w:val="00130039"/>
    <w:rsid w:val="001307D5"/>
    <w:rsid w:val="00130AB0"/>
    <w:rsid w:val="00131C93"/>
    <w:rsid w:val="0013318B"/>
    <w:rsid w:val="00133DA1"/>
    <w:rsid w:val="00135FC6"/>
    <w:rsid w:val="00137300"/>
    <w:rsid w:val="00137C0C"/>
    <w:rsid w:val="00141B19"/>
    <w:rsid w:val="00143046"/>
    <w:rsid w:val="0014380D"/>
    <w:rsid w:val="00144322"/>
    <w:rsid w:val="00146C6B"/>
    <w:rsid w:val="00147400"/>
    <w:rsid w:val="00147BA6"/>
    <w:rsid w:val="00147D93"/>
    <w:rsid w:val="00147DBA"/>
    <w:rsid w:val="00151EF9"/>
    <w:rsid w:val="00152ED5"/>
    <w:rsid w:val="00154776"/>
    <w:rsid w:val="00154B5A"/>
    <w:rsid w:val="00156142"/>
    <w:rsid w:val="001563C0"/>
    <w:rsid w:val="001575DE"/>
    <w:rsid w:val="001608C7"/>
    <w:rsid w:val="00161742"/>
    <w:rsid w:val="00161BD7"/>
    <w:rsid w:val="001638B3"/>
    <w:rsid w:val="0016543D"/>
    <w:rsid w:val="00165B71"/>
    <w:rsid w:val="00165ED4"/>
    <w:rsid w:val="00166550"/>
    <w:rsid w:val="00167031"/>
    <w:rsid w:val="00167E54"/>
    <w:rsid w:val="0017070F"/>
    <w:rsid w:val="001721C6"/>
    <w:rsid w:val="00172B68"/>
    <w:rsid w:val="00173391"/>
    <w:rsid w:val="00174DBA"/>
    <w:rsid w:val="0017528F"/>
    <w:rsid w:val="00175D85"/>
    <w:rsid w:val="0017609D"/>
    <w:rsid w:val="00176AC0"/>
    <w:rsid w:val="00177298"/>
    <w:rsid w:val="00177C54"/>
    <w:rsid w:val="00177DAA"/>
    <w:rsid w:val="00177EEA"/>
    <w:rsid w:val="00181B32"/>
    <w:rsid w:val="0018373E"/>
    <w:rsid w:val="001849A1"/>
    <w:rsid w:val="0018631C"/>
    <w:rsid w:val="00187408"/>
    <w:rsid w:val="001907D7"/>
    <w:rsid w:val="00191E22"/>
    <w:rsid w:val="00192129"/>
    <w:rsid w:val="00194E44"/>
    <w:rsid w:val="00194EF2"/>
    <w:rsid w:val="00196559"/>
    <w:rsid w:val="001973F8"/>
    <w:rsid w:val="001A0496"/>
    <w:rsid w:val="001A0A17"/>
    <w:rsid w:val="001A12EC"/>
    <w:rsid w:val="001A202E"/>
    <w:rsid w:val="001A427B"/>
    <w:rsid w:val="001A4634"/>
    <w:rsid w:val="001A4702"/>
    <w:rsid w:val="001A478D"/>
    <w:rsid w:val="001A479F"/>
    <w:rsid w:val="001A513E"/>
    <w:rsid w:val="001A5285"/>
    <w:rsid w:val="001A5B77"/>
    <w:rsid w:val="001A717F"/>
    <w:rsid w:val="001A76E1"/>
    <w:rsid w:val="001A776D"/>
    <w:rsid w:val="001A7B00"/>
    <w:rsid w:val="001B124E"/>
    <w:rsid w:val="001B3092"/>
    <w:rsid w:val="001B3AA9"/>
    <w:rsid w:val="001B456E"/>
    <w:rsid w:val="001B5B04"/>
    <w:rsid w:val="001B6732"/>
    <w:rsid w:val="001C0EF8"/>
    <w:rsid w:val="001C1CB9"/>
    <w:rsid w:val="001C4C92"/>
    <w:rsid w:val="001C6349"/>
    <w:rsid w:val="001D1713"/>
    <w:rsid w:val="001D2746"/>
    <w:rsid w:val="001D4D4E"/>
    <w:rsid w:val="001D53CA"/>
    <w:rsid w:val="001D5C53"/>
    <w:rsid w:val="001D6691"/>
    <w:rsid w:val="001D775C"/>
    <w:rsid w:val="001D799A"/>
    <w:rsid w:val="001D7A71"/>
    <w:rsid w:val="001E0155"/>
    <w:rsid w:val="001E1158"/>
    <w:rsid w:val="001E2432"/>
    <w:rsid w:val="001E3691"/>
    <w:rsid w:val="001E3CDD"/>
    <w:rsid w:val="001E4474"/>
    <w:rsid w:val="001E5274"/>
    <w:rsid w:val="001E584E"/>
    <w:rsid w:val="001E5BFC"/>
    <w:rsid w:val="001E61AD"/>
    <w:rsid w:val="001E677D"/>
    <w:rsid w:val="001E6B8C"/>
    <w:rsid w:val="001F0BFC"/>
    <w:rsid w:val="001F225A"/>
    <w:rsid w:val="001F2E06"/>
    <w:rsid w:val="001F34FA"/>
    <w:rsid w:val="001F3503"/>
    <w:rsid w:val="001F61B7"/>
    <w:rsid w:val="001F660A"/>
    <w:rsid w:val="001F6FBC"/>
    <w:rsid w:val="001F7093"/>
    <w:rsid w:val="001F7B8A"/>
    <w:rsid w:val="002001E1"/>
    <w:rsid w:val="00201092"/>
    <w:rsid w:val="0020168C"/>
    <w:rsid w:val="00202CBA"/>
    <w:rsid w:val="002031C5"/>
    <w:rsid w:val="00204B9F"/>
    <w:rsid w:val="0020514B"/>
    <w:rsid w:val="00205C4F"/>
    <w:rsid w:val="00210F54"/>
    <w:rsid w:val="0021130F"/>
    <w:rsid w:val="002119C4"/>
    <w:rsid w:val="00213E74"/>
    <w:rsid w:val="00215356"/>
    <w:rsid w:val="00215CB6"/>
    <w:rsid w:val="00216E86"/>
    <w:rsid w:val="00217004"/>
    <w:rsid w:val="0022001F"/>
    <w:rsid w:val="0022094C"/>
    <w:rsid w:val="00221456"/>
    <w:rsid w:val="002222BB"/>
    <w:rsid w:val="0022262B"/>
    <w:rsid w:val="002228AE"/>
    <w:rsid w:val="002228CB"/>
    <w:rsid w:val="0022374E"/>
    <w:rsid w:val="00223AB7"/>
    <w:rsid w:val="002256F8"/>
    <w:rsid w:val="00225A19"/>
    <w:rsid w:val="00226E81"/>
    <w:rsid w:val="00233C0D"/>
    <w:rsid w:val="00236572"/>
    <w:rsid w:val="002367FD"/>
    <w:rsid w:val="00236F57"/>
    <w:rsid w:val="0023742B"/>
    <w:rsid w:val="00240256"/>
    <w:rsid w:val="00240AA8"/>
    <w:rsid w:val="0024140B"/>
    <w:rsid w:val="00241EE4"/>
    <w:rsid w:val="0024330D"/>
    <w:rsid w:val="00244CC2"/>
    <w:rsid w:val="00244DEE"/>
    <w:rsid w:val="00245ABE"/>
    <w:rsid w:val="002476FB"/>
    <w:rsid w:val="00250C0A"/>
    <w:rsid w:val="00251360"/>
    <w:rsid w:val="002538AC"/>
    <w:rsid w:val="00254D8A"/>
    <w:rsid w:val="00256223"/>
    <w:rsid w:val="0025781C"/>
    <w:rsid w:val="00257EA1"/>
    <w:rsid w:val="0026077F"/>
    <w:rsid w:val="0026143E"/>
    <w:rsid w:val="002617A5"/>
    <w:rsid w:val="00261B3D"/>
    <w:rsid w:val="0026241A"/>
    <w:rsid w:val="002624BA"/>
    <w:rsid w:val="00262722"/>
    <w:rsid w:val="002627D9"/>
    <w:rsid w:val="00262978"/>
    <w:rsid w:val="00263007"/>
    <w:rsid w:val="00263A0C"/>
    <w:rsid w:val="0026497E"/>
    <w:rsid w:val="00265505"/>
    <w:rsid w:val="002666B4"/>
    <w:rsid w:val="00267113"/>
    <w:rsid w:val="0026782E"/>
    <w:rsid w:val="00270105"/>
    <w:rsid w:val="0027028B"/>
    <w:rsid w:val="00270567"/>
    <w:rsid w:val="00270928"/>
    <w:rsid w:val="00270EA1"/>
    <w:rsid w:val="002715E0"/>
    <w:rsid w:val="00274754"/>
    <w:rsid w:val="00274C42"/>
    <w:rsid w:val="00275D7A"/>
    <w:rsid w:val="002762EC"/>
    <w:rsid w:val="00276AEA"/>
    <w:rsid w:val="00277968"/>
    <w:rsid w:val="00277AEB"/>
    <w:rsid w:val="00280095"/>
    <w:rsid w:val="00281461"/>
    <w:rsid w:val="00282604"/>
    <w:rsid w:val="0028287D"/>
    <w:rsid w:val="00283F06"/>
    <w:rsid w:val="002845AC"/>
    <w:rsid w:val="002850DE"/>
    <w:rsid w:val="00286A0A"/>
    <w:rsid w:val="00286C84"/>
    <w:rsid w:val="00286CFE"/>
    <w:rsid w:val="002877AC"/>
    <w:rsid w:val="00290B12"/>
    <w:rsid w:val="00290F2D"/>
    <w:rsid w:val="002912EC"/>
    <w:rsid w:val="002920D7"/>
    <w:rsid w:val="002925DE"/>
    <w:rsid w:val="00294194"/>
    <w:rsid w:val="00296900"/>
    <w:rsid w:val="00296C1E"/>
    <w:rsid w:val="00297AFE"/>
    <w:rsid w:val="002A04F4"/>
    <w:rsid w:val="002A091A"/>
    <w:rsid w:val="002A17F2"/>
    <w:rsid w:val="002A1B60"/>
    <w:rsid w:val="002A27FE"/>
    <w:rsid w:val="002A361B"/>
    <w:rsid w:val="002A3F64"/>
    <w:rsid w:val="002A4071"/>
    <w:rsid w:val="002A46E1"/>
    <w:rsid w:val="002A4ADC"/>
    <w:rsid w:val="002A4B64"/>
    <w:rsid w:val="002A5B12"/>
    <w:rsid w:val="002A5B38"/>
    <w:rsid w:val="002A6673"/>
    <w:rsid w:val="002A7411"/>
    <w:rsid w:val="002A777C"/>
    <w:rsid w:val="002B0CC9"/>
    <w:rsid w:val="002B0EB9"/>
    <w:rsid w:val="002B24E9"/>
    <w:rsid w:val="002B3370"/>
    <w:rsid w:val="002B3B76"/>
    <w:rsid w:val="002B3E2C"/>
    <w:rsid w:val="002B3F32"/>
    <w:rsid w:val="002B421D"/>
    <w:rsid w:val="002B42CA"/>
    <w:rsid w:val="002B47C6"/>
    <w:rsid w:val="002B4D01"/>
    <w:rsid w:val="002B620E"/>
    <w:rsid w:val="002B71C7"/>
    <w:rsid w:val="002B74F9"/>
    <w:rsid w:val="002B7640"/>
    <w:rsid w:val="002B7AFD"/>
    <w:rsid w:val="002B7D60"/>
    <w:rsid w:val="002C0FCA"/>
    <w:rsid w:val="002C1001"/>
    <w:rsid w:val="002C1812"/>
    <w:rsid w:val="002C1DA0"/>
    <w:rsid w:val="002C2652"/>
    <w:rsid w:val="002C27D7"/>
    <w:rsid w:val="002C28E5"/>
    <w:rsid w:val="002C42A4"/>
    <w:rsid w:val="002C728D"/>
    <w:rsid w:val="002D029D"/>
    <w:rsid w:val="002D098C"/>
    <w:rsid w:val="002D2137"/>
    <w:rsid w:val="002D2BD1"/>
    <w:rsid w:val="002D3EF6"/>
    <w:rsid w:val="002D41C2"/>
    <w:rsid w:val="002D4C9F"/>
    <w:rsid w:val="002D4EB8"/>
    <w:rsid w:val="002D51D1"/>
    <w:rsid w:val="002D5718"/>
    <w:rsid w:val="002D5E95"/>
    <w:rsid w:val="002E008F"/>
    <w:rsid w:val="002E0ADA"/>
    <w:rsid w:val="002E13E3"/>
    <w:rsid w:val="002E166A"/>
    <w:rsid w:val="002E193E"/>
    <w:rsid w:val="002E26C8"/>
    <w:rsid w:val="002E37E9"/>
    <w:rsid w:val="002E38E2"/>
    <w:rsid w:val="002E3EAB"/>
    <w:rsid w:val="002E4B9B"/>
    <w:rsid w:val="002E5228"/>
    <w:rsid w:val="002F0320"/>
    <w:rsid w:val="002F090A"/>
    <w:rsid w:val="002F34CE"/>
    <w:rsid w:val="002F43C4"/>
    <w:rsid w:val="002F43C5"/>
    <w:rsid w:val="002F45A4"/>
    <w:rsid w:val="002F6B94"/>
    <w:rsid w:val="00302365"/>
    <w:rsid w:val="00302C77"/>
    <w:rsid w:val="003051D7"/>
    <w:rsid w:val="00305E6A"/>
    <w:rsid w:val="003072FC"/>
    <w:rsid w:val="003075F6"/>
    <w:rsid w:val="0030764E"/>
    <w:rsid w:val="00310555"/>
    <w:rsid w:val="00312131"/>
    <w:rsid w:val="00312984"/>
    <w:rsid w:val="00312A1D"/>
    <w:rsid w:val="00312F2A"/>
    <w:rsid w:val="0031312E"/>
    <w:rsid w:val="0031320A"/>
    <w:rsid w:val="0031388D"/>
    <w:rsid w:val="00314594"/>
    <w:rsid w:val="00315273"/>
    <w:rsid w:val="0031768A"/>
    <w:rsid w:val="003214E2"/>
    <w:rsid w:val="00321911"/>
    <w:rsid w:val="00322368"/>
    <w:rsid w:val="0032290D"/>
    <w:rsid w:val="003235CE"/>
    <w:rsid w:val="00323A82"/>
    <w:rsid w:val="00323E0E"/>
    <w:rsid w:val="00324333"/>
    <w:rsid w:val="003250DA"/>
    <w:rsid w:val="00325D4A"/>
    <w:rsid w:val="00327244"/>
    <w:rsid w:val="00327A3E"/>
    <w:rsid w:val="00327DEC"/>
    <w:rsid w:val="0033050A"/>
    <w:rsid w:val="00332799"/>
    <w:rsid w:val="00333432"/>
    <w:rsid w:val="0033358F"/>
    <w:rsid w:val="00335C4C"/>
    <w:rsid w:val="00344275"/>
    <w:rsid w:val="00346131"/>
    <w:rsid w:val="00346313"/>
    <w:rsid w:val="003463D8"/>
    <w:rsid w:val="00346727"/>
    <w:rsid w:val="003469A9"/>
    <w:rsid w:val="00347062"/>
    <w:rsid w:val="003503BB"/>
    <w:rsid w:val="00350461"/>
    <w:rsid w:val="00350829"/>
    <w:rsid w:val="00351CD8"/>
    <w:rsid w:val="0035534A"/>
    <w:rsid w:val="0035557F"/>
    <w:rsid w:val="00355E33"/>
    <w:rsid w:val="00357C59"/>
    <w:rsid w:val="0036105C"/>
    <w:rsid w:val="00361A77"/>
    <w:rsid w:val="00363DC6"/>
    <w:rsid w:val="00364BC7"/>
    <w:rsid w:val="003655C1"/>
    <w:rsid w:val="00365C10"/>
    <w:rsid w:val="00366185"/>
    <w:rsid w:val="003665FE"/>
    <w:rsid w:val="00366B80"/>
    <w:rsid w:val="0036715D"/>
    <w:rsid w:val="00370165"/>
    <w:rsid w:val="0037201F"/>
    <w:rsid w:val="003724FD"/>
    <w:rsid w:val="00374553"/>
    <w:rsid w:val="00375A9A"/>
    <w:rsid w:val="003762A9"/>
    <w:rsid w:val="003762CD"/>
    <w:rsid w:val="00376614"/>
    <w:rsid w:val="00382864"/>
    <w:rsid w:val="0038357D"/>
    <w:rsid w:val="00383D32"/>
    <w:rsid w:val="00384C14"/>
    <w:rsid w:val="00385F55"/>
    <w:rsid w:val="00386036"/>
    <w:rsid w:val="00390229"/>
    <w:rsid w:val="0039030E"/>
    <w:rsid w:val="00390669"/>
    <w:rsid w:val="003909E0"/>
    <w:rsid w:val="0039201B"/>
    <w:rsid w:val="00394AD0"/>
    <w:rsid w:val="003960EE"/>
    <w:rsid w:val="00397D0B"/>
    <w:rsid w:val="003A002D"/>
    <w:rsid w:val="003A006F"/>
    <w:rsid w:val="003A02A1"/>
    <w:rsid w:val="003A1DD5"/>
    <w:rsid w:val="003A220A"/>
    <w:rsid w:val="003A41DD"/>
    <w:rsid w:val="003A52A5"/>
    <w:rsid w:val="003A6B5E"/>
    <w:rsid w:val="003A6D73"/>
    <w:rsid w:val="003A6E90"/>
    <w:rsid w:val="003A74AA"/>
    <w:rsid w:val="003B0E00"/>
    <w:rsid w:val="003B12A5"/>
    <w:rsid w:val="003B168F"/>
    <w:rsid w:val="003B1ABA"/>
    <w:rsid w:val="003B1E52"/>
    <w:rsid w:val="003B2D66"/>
    <w:rsid w:val="003B33EA"/>
    <w:rsid w:val="003B43C3"/>
    <w:rsid w:val="003B465C"/>
    <w:rsid w:val="003B55A9"/>
    <w:rsid w:val="003B615F"/>
    <w:rsid w:val="003B6A53"/>
    <w:rsid w:val="003B6CBD"/>
    <w:rsid w:val="003B7750"/>
    <w:rsid w:val="003B7BCB"/>
    <w:rsid w:val="003C0D86"/>
    <w:rsid w:val="003C13E5"/>
    <w:rsid w:val="003C2EDC"/>
    <w:rsid w:val="003C34A5"/>
    <w:rsid w:val="003C39EA"/>
    <w:rsid w:val="003C3C72"/>
    <w:rsid w:val="003C50E4"/>
    <w:rsid w:val="003C5ED9"/>
    <w:rsid w:val="003C7041"/>
    <w:rsid w:val="003D02AD"/>
    <w:rsid w:val="003D0F81"/>
    <w:rsid w:val="003D18F8"/>
    <w:rsid w:val="003D19E4"/>
    <w:rsid w:val="003D2199"/>
    <w:rsid w:val="003D2CCB"/>
    <w:rsid w:val="003D42BF"/>
    <w:rsid w:val="003D588A"/>
    <w:rsid w:val="003E0F55"/>
    <w:rsid w:val="003E1A05"/>
    <w:rsid w:val="003E1C82"/>
    <w:rsid w:val="003E2153"/>
    <w:rsid w:val="003E3098"/>
    <w:rsid w:val="003E3BA5"/>
    <w:rsid w:val="003E3FE2"/>
    <w:rsid w:val="003E4E16"/>
    <w:rsid w:val="003E7D0F"/>
    <w:rsid w:val="003F0DA8"/>
    <w:rsid w:val="003F104C"/>
    <w:rsid w:val="003F30D9"/>
    <w:rsid w:val="003F408F"/>
    <w:rsid w:val="003F43B8"/>
    <w:rsid w:val="003F4E49"/>
    <w:rsid w:val="003F59F8"/>
    <w:rsid w:val="003F65AB"/>
    <w:rsid w:val="004004DA"/>
    <w:rsid w:val="004006AF"/>
    <w:rsid w:val="00400A89"/>
    <w:rsid w:val="00401208"/>
    <w:rsid w:val="00401215"/>
    <w:rsid w:val="00401D01"/>
    <w:rsid w:val="0040243C"/>
    <w:rsid w:val="00402E90"/>
    <w:rsid w:val="004053E9"/>
    <w:rsid w:val="00406A31"/>
    <w:rsid w:val="00406BA1"/>
    <w:rsid w:val="00407451"/>
    <w:rsid w:val="00407C08"/>
    <w:rsid w:val="0041101F"/>
    <w:rsid w:val="004121A1"/>
    <w:rsid w:val="00412359"/>
    <w:rsid w:val="00412B8C"/>
    <w:rsid w:val="00412BDC"/>
    <w:rsid w:val="004137AB"/>
    <w:rsid w:val="00415837"/>
    <w:rsid w:val="00416188"/>
    <w:rsid w:val="0041657B"/>
    <w:rsid w:val="00417B03"/>
    <w:rsid w:val="00421196"/>
    <w:rsid w:val="00421F4E"/>
    <w:rsid w:val="00423C04"/>
    <w:rsid w:val="00423E4F"/>
    <w:rsid w:val="00424349"/>
    <w:rsid w:val="0042436E"/>
    <w:rsid w:val="0042437B"/>
    <w:rsid w:val="00424C7F"/>
    <w:rsid w:val="00425393"/>
    <w:rsid w:val="004275BD"/>
    <w:rsid w:val="004275BF"/>
    <w:rsid w:val="0042796D"/>
    <w:rsid w:val="004304D9"/>
    <w:rsid w:val="0043060F"/>
    <w:rsid w:val="00430AC6"/>
    <w:rsid w:val="00431D3D"/>
    <w:rsid w:val="00436AA7"/>
    <w:rsid w:val="0044089C"/>
    <w:rsid w:val="004412DC"/>
    <w:rsid w:val="004413AF"/>
    <w:rsid w:val="00441756"/>
    <w:rsid w:val="00443860"/>
    <w:rsid w:val="004443D5"/>
    <w:rsid w:val="00446AA0"/>
    <w:rsid w:val="004470C9"/>
    <w:rsid w:val="00451A4D"/>
    <w:rsid w:val="00452C26"/>
    <w:rsid w:val="00453E97"/>
    <w:rsid w:val="00455C1E"/>
    <w:rsid w:val="00456386"/>
    <w:rsid w:val="004563C6"/>
    <w:rsid w:val="00457A93"/>
    <w:rsid w:val="0046039A"/>
    <w:rsid w:val="004621CE"/>
    <w:rsid w:val="0046248D"/>
    <w:rsid w:val="004631BD"/>
    <w:rsid w:val="004635FA"/>
    <w:rsid w:val="0046396D"/>
    <w:rsid w:val="00464B9E"/>
    <w:rsid w:val="004650C2"/>
    <w:rsid w:val="00467E0B"/>
    <w:rsid w:val="00470772"/>
    <w:rsid w:val="00470C7D"/>
    <w:rsid w:val="00472570"/>
    <w:rsid w:val="004747BF"/>
    <w:rsid w:val="004747D5"/>
    <w:rsid w:val="00474C47"/>
    <w:rsid w:val="004756CC"/>
    <w:rsid w:val="0047697A"/>
    <w:rsid w:val="00477FFB"/>
    <w:rsid w:val="0048046E"/>
    <w:rsid w:val="00480858"/>
    <w:rsid w:val="00481B74"/>
    <w:rsid w:val="00483848"/>
    <w:rsid w:val="0048433C"/>
    <w:rsid w:val="004844C6"/>
    <w:rsid w:val="00484E89"/>
    <w:rsid w:val="00484F2C"/>
    <w:rsid w:val="004860EB"/>
    <w:rsid w:val="00487463"/>
    <w:rsid w:val="004877DC"/>
    <w:rsid w:val="004906EC"/>
    <w:rsid w:val="004926A5"/>
    <w:rsid w:val="00494882"/>
    <w:rsid w:val="00494B95"/>
    <w:rsid w:val="00494EA7"/>
    <w:rsid w:val="00495B18"/>
    <w:rsid w:val="00497DC9"/>
    <w:rsid w:val="004A124D"/>
    <w:rsid w:val="004A1BE8"/>
    <w:rsid w:val="004A2415"/>
    <w:rsid w:val="004A2EBD"/>
    <w:rsid w:val="004A41FE"/>
    <w:rsid w:val="004A4737"/>
    <w:rsid w:val="004A6A18"/>
    <w:rsid w:val="004A719D"/>
    <w:rsid w:val="004A7782"/>
    <w:rsid w:val="004A7D16"/>
    <w:rsid w:val="004A7FA6"/>
    <w:rsid w:val="004B0DB2"/>
    <w:rsid w:val="004B1548"/>
    <w:rsid w:val="004B2AF5"/>
    <w:rsid w:val="004B2B0D"/>
    <w:rsid w:val="004B2F04"/>
    <w:rsid w:val="004B35EF"/>
    <w:rsid w:val="004B5848"/>
    <w:rsid w:val="004B5918"/>
    <w:rsid w:val="004B700F"/>
    <w:rsid w:val="004B71B4"/>
    <w:rsid w:val="004C03DB"/>
    <w:rsid w:val="004C0873"/>
    <w:rsid w:val="004C2473"/>
    <w:rsid w:val="004C34A4"/>
    <w:rsid w:val="004C430F"/>
    <w:rsid w:val="004C4473"/>
    <w:rsid w:val="004C46F6"/>
    <w:rsid w:val="004D05CD"/>
    <w:rsid w:val="004D06BE"/>
    <w:rsid w:val="004D200D"/>
    <w:rsid w:val="004D2DEF"/>
    <w:rsid w:val="004D3BAA"/>
    <w:rsid w:val="004D4303"/>
    <w:rsid w:val="004D5C11"/>
    <w:rsid w:val="004D6E0B"/>
    <w:rsid w:val="004E1FCC"/>
    <w:rsid w:val="004E2C17"/>
    <w:rsid w:val="004E2F4D"/>
    <w:rsid w:val="004E3690"/>
    <w:rsid w:val="004E5841"/>
    <w:rsid w:val="004E5C25"/>
    <w:rsid w:val="004E798A"/>
    <w:rsid w:val="004E7C1C"/>
    <w:rsid w:val="004F03EA"/>
    <w:rsid w:val="004F048B"/>
    <w:rsid w:val="004F14F0"/>
    <w:rsid w:val="004F1E31"/>
    <w:rsid w:val="004F295B"/>
    <w:rsid w:val="004F3C3F"/>
    <w:rsid w:val="004F3EB3"/>
    <w:rsid w:val="004F41D6"/>
    <w:rsid w:val="004F5932"/>
    <w:rsid w:val="004F61D0"/>
    <w:rsid w:val="004F66ED"/>
    <w:rsid w:val="005006F0"/>
    <w:rsid w:val="005011FA"/>
    <w:rsid w:val="005019CD"/>
    <w:rsid w:val="00501ED9"/>
    <w:rsid w:val="0050279B"/>
    <w:rsid w:val="00502DC2"/>
    <w:rsid w:val="00502DCB"/>
    <w:rsid w:val="00504412"/>
    <w:rsid w:val="00504619"/>
    <w:rsid w:val="00504946"/>
    <w:rsid w:val="00507F70"/>
    <w:rsid w:val="00510B48"/>
    <w:rsid w:val="00510B80"/>
    <w:rsid w:val="00510EA2"/>
    <w:rsid w:val="0051162F"/>
    <w:rsid w:val="00513A33"/>
    <w:rsid w:val="00513B89"/>
    <w:rsid w:val="00514D1A"/>
    <w:rsid w:val="00515415"/>
    <w:rsid w:val="00515581"/>
    <w:rsid w:val="005172EF"/>
    <w:rsid w:val="005175C8"/>
    <w:rsid w:val="00520435"/>
    <w:rsid w:val="005209D4"/>
    <w:rsid w:val="00520B85"/>
    <w:rsid w:val="005216E2"/>
    <w:rsid w:val="005222D7"/>
    <w:rsid w:val="0052277C"/>
    <w:rsid w:val="00523392"/>
    <w:rsid w:val="00525FCD"/>
    <w:rsid w:val="00526D6A"/>
    <w:rsid w:val="00527152"/>
    <w:rsid w:val="0052722E"/>
    <w:rsid w:val="00530C3C"/>
    <w:rsid w:val="00531B6A"/>
    <w:rsid w:val="00531F34"/>
    <w:rsid w:val="00533500"/>
    <w:rsid w:val="00534E75"/>
    <w:rsid w:val="00535B68"/>
    <w:rsid w:val="00535D56"/>
    <w:rsid w:val="00536657"/>
    <w:rsid w:val="005373BB"/>
    <w:rsid w:val="005377CE"/>
    <w:rsid w:val="00540433"/>
    <w:rsid w:val="005410E4"/>
    <w:rsid w:val="00543D52"/>
    <w:rsid w:val="00544F11"/>
    <w:rsid w:val="0054608E"/>
    <w:rsid w:val="00546B57"/>
    <w:rsid w:val="00551958"/>
    <w:rsid w:val="00552524"/>
    <w:rsid w:val="00553105"/>
    <w:rsid w:val="00553552"/>
    <w:rsid w:val="005537EB"/>
    <w:rsid w:val="00553E22"/>
    <w:rsid w:val="005543D3"/>
    <w:rsid w:val="00554481"/>
    <w:rsid w:val="00554769"/>
    <w:rsid w:val="00554E16"/>
    <w:rsid w:val="005557FD"/>
    <w:rsid w:val="005571CF"/>
    <w:rsid w:val="00560697"/>
    <w:rsid w:val="005607D6"/>
    <w:rsid w:val="005609AE"/>
    <w:rsid w:val="00562417"/>
    <w:rsid w:val="00563A02"/>
    <w:rsid w:val="00566C8B"/>
    <w:rsid w:val="00567E69"/>
    <w:rsid w:val="00570AC0"/>
    <w:rsid w:val="00571210"/>
    <w:rsid w:val="00571463"/>
    <w:rsid w:val="005724A9"/>
    <w:rsid w:val="00572898"/>
    <w:rsid w:val="005733B6"/>
    <w:rsid w:val="005740AC"/>
    <w:rsid w:val="00574141"/>
    <w:rsid w:val="005742DB"/>
    <w:rsid w:val="00575F6B"/>
    <w:rsid w:val="00576536"/>
    <w:rsid w:val="00577972"/>
    <w:rsid w:val="005812AA"/>
    <w:rsid w:val="0058242B"/>
    <w:rsid w:val="00582FEB"/>
    <w:rsid w:val="005832B5"/>
    <w:rsid w:val="005860CE"/>
    <w:rsid w:val="00586693"/>
    <w:rsid w:val="005909EC"/>
    <w:rsid w:val="00590D7D"/>
    <w:rsid w:val="005911D5"/>
    <w:rsid w:val="005915AB"/>
    <w:rsid w:val="0059162D"/>
    <w:rsid w:val="0059282A"/>
    <w:rsid w:val="00594471"/>
    <w:rsid w:val="005949A4"/>
    <w:rsid w:val="00594A30"/>
    <w:rsid w:val="00594F97"/>
    <w:rsid w:val="005957D3"/>
    <w:rsid w:val="00595B94"/>
    <w:rsid w:val="00595EE3"/>
    <w:rsid w:val="00596153"/>
    <w:rsid w:val="005972CB"/>
    <w:rsid w:val="0059731D"/>
    <w:rsid w:val="005974E1"/>
    <w:rsid w:val="005A02A4"/>
    <w:rsid w:val="005A0823"/>
    <w:rsid w:val="005A097F"/>
    <w:rsid w:val="005A1950"/>
    <w:rsid w:val="005A2414"/>
    <w:rsid w:val="005A2ACC"/>
    <w:rsid w:val="005A4D82"/>
    <w:rsid w:val="005A5507"/>
    <w:rsid w:val="005A602E"/>
    <w:rsid w:val="005A60C6"/>
    <w:rsid w:val="005A6704"/>
    <w:rsid w:val="005A6A0E"/>
    <w:rsid w:val="005A784A"/>
    <w:rsid w:val="005B0037"/>
    <w:rsid w:val="005B096A"/>
    <w:rsid w:val="005B10C7"/>
    <w:rsid w:val="005B2248"/>
    <w:rsid w:val="005B28ED"/>
    <w:rsid w:val="005B29E1"/>
    <w:rsid w:val="005B29EF"/>
    <w:rsid w:val="005B315E"/>
    <w:rsid w:val="005B4A32"/>
    <w:rsid w:val="005B4AF9"/>
    <w:rsid w:val="005B4C77"/>
    <w:rsid w:val="005B4D40"/>
    <w:rsid w:val="005B5716"/>
    <w:rsid w:val="005B594F"/>
    <w:rsid w:val="005C05D3"/>
    <w:rsid w:val="005C1111"/>
    <w:rsid w:val="005C13F4"/>
    <w:rsid w:val="005C1F5C"/>
    <w:rsid w:val="005C289F"/>
    <w:rsid w:val="005C3076"/>
    <w:rsid w:val="005C30B6"/>
    <w:rsid w:val="005C6CAB"/>
    <w:rsid w:val="005C6F09"/>
    <w:rsid w:val="005C7441"/>
    <w:rsid w:val="005C79F2"/>
    <w:rsid w:val="005D016C"/>
    <w:rsid w:val="005D056A"/>
    <w:rsid w:val="005D0E6A"/>
    <w:rsid w:val="005D0FF5"/>
    <w:rsid w:val="005D3D05"/>
    <w:rsid w:val="005D49E0"/>
    <w:rsid w:val="005D56BE"/>
    <w:rsid w:val="005D577C"/>
    <w:rsid w:val="005D6E45"/>
    <w:rsid w:val="005D7FFE"/>
    <w:rsid w:val="005E0215"/>
    <w:rsid w:val="005E0C74"/>
    <w:rsid w:val="005E18C2"/>
    <w:rsid w:val="005E19B7"/>
    <w:rsid w:val="005E1B07"/>
    <w:rsid w:val="005E301E"/>
    <w:rsid w:val="005E497B"/>
    <w:rsid w:val="005E4A97"/>
    <w:rsid w:val="005E5414"/>
    <w:rsid w:val="005E6665"/>
    <w:rsid w:val="005E6A1A"/>
    <w:rsid w:val="005E7B84"/>
    <w:rsid w:val="005F08A8"/>
    <w:rsid w:val="005F08B5"/>
    <w:rsid w:val="005F0D57"/>
    <w:rsid w:val="005F1464"/>
    <w:rsid w:val="005F5643"/>
    <w:rsid w:val="005F72FC"/>
    <w:rsid w:val="005F73D5"/>
    <w:rsid w:val="005F7A5B"/>
    <w:rsid w:val="005F7BBC"/>
    <w:rsid w:val="00600990"/>
    <w:rsid w:val="00601F6E"/>
    <w:rsid w:val="006035F8"/>
    <w:rsid w:val="006044C8"/>
    <w:rsid w:val="00604946"/>
    <w:rsid w:val="006049EB"/>
    <w:rsid w:val="00605A74"/>
    <w:rsid w:val="00605C31"/>
    <w:rsid w:val="00605C78"/>
    <w:rsid w:val="0060749A"/>
    <w:rsid w:val="00607B83"/>
    <w:rsid w:val="0061105F"/>
    <w:rsid w:val="00612602"/>
    <w:rsid w:val="0061261A"/>
    <w:rsid w:val="0061298D"/>
    <w:rsid w:val="00612DEA"/>
    <w:rsid w:val="00612FA8"/>
    <w:rsid w:val="00612FAE"/>
    <w:rsid w:val="006131A4"/>
    <w:rsid w:val="0061323A"/>
    <w:rsid w:val="006145B4"/>
    <w:rsid w:val="0061473E"/>
    <w:rsid w:val="00614C77"/>
    <w:rsid w:val="006164AA"/>
    <w:rsid w:val="00617430"/>
    <w:rsid w:val="00620343"/>
    <w:rsid w:val="00620640"/>
    <w:rsid w:val="00620B58"/>
    <w:rsid w:val="00623C48"/>
    <w:rsid w:val="00623DA7"/>
    <w:rsid w:val="00623DB1"/>
    <w:rsid w:val="00625404"/>
    <w:rsid w:val="006262E1"/>
    <w:rsid w:val="006264A9"/>
    <w:rsid w:val="0062753F"/>
    <w:rsid w:val="00627894"/>
    <w:rsid w:val="006309F1"/>
    <w:rsid w:val="00630B84"/>
    <w:rsid w:val="00631643"/>
    <w:rsid w:val="00633377"/>
    <w:rsid w:val="006335A0"/>
    <w:rsid w:val="00634B2A"/>
    <w:rsid w:val="006358AD"/>
    <w:rsid w:val="00635EF4"/>
    <w:rsid w:val="006360FB"/>
    <w:rsid w:val="0063671C"/>
    <w:rsid w:val="00640A19"/>
    <w:rsid w:val="0064102C"/>
    <w:rsid w:val="00642BE5"/>
    <w:rsid w:val="00642E7A"/>
    <w:rsid w:val="00644014"/>
    <w:rsid w:val="0064428F"/>
    <w:rsid w:val="00644EDA"/>
    <w:rsid w:val="00645085"/>
    <w:rsid w:val="00645215"/>
    <w:rsid w:val="00645BB1"/>
    <w:rsid w:val="0064721C"/>
    <w:rsid w:val="00647320"/>
    <w:rsid w:val="006478F5"/>
    <w:rsid w:val="00647BFF"/>
    <w:rsid w:val="00650402"/>
    <w:rsid w:val="00650E85"/>
    <w:rsid w:val="0065364E"/>
    <w:rsid w:val="006541C1"/>
    <w:rsid w:val="0065426E"/>
    <w:rsid w:val="00654385"/>
    <w:rsid w:val="0065451A"/>
    <w:rsid w:val="00655960"/>
    <w:rsid w:val="00656095"/>
    <w:rsid w:val="006563A6"/>
    <w:rsid w:val="00657288"/>
    <w:rsid w:val="006574BB"/>
    <w:rsid w:val="006576C3"/>
    <w:rsid w:val="006601F4"/>
    <w:rsid w:val="006606C6"/>
    <w:rsid w:val="00661072"/>
    <w:rsid w:val="006614BD"/>
    <w:rsid w:val="0066260E"/>
    <w:rsid w:val="00664CB8"/>
    <w:rsid w:val="0066638C"/>
    <w:rsid w:val="00666742"/>
    <w:rsid w:val="006677B2"/>
    <w:rsid w:val="00667B77"/>
    <w:rsid w:val="00671310"/>
    <w:rsid w:val="00672155"/>
    <w:rsid w:val="00672257"/>
    <w:rsid w:val="00674603"/>
    <w:rsid w:val="006748F5"/>
    <w:rsid w:val="00675EBD"/>
    <w:rsid w:val="0067646D"/>
    <w:rsid w:val="0068139D"/>
    <w:rsid w:val="006836E5"/>
    <w:rsid w:val="006836E6"/>
    <w:rsid w:val="00683B40"/>
    <w:rsid w:val="00685760"/>
    <w:rsid w:val="00685AF1"/>
    <w:rsid w:val="00687ACA"/>
    <w:rsid w:val="006907AD"/>
    <w:rsid w:val="0069162F"/>
    <w:rsid w:val="0069249A"/>
    <w:rsid w:val="00693D9F"/>
    <w:rsid w:val="0069440C"/>
    <w:rsid w:val="00694C44"/>
    <w:rsid w:val="00695FE3"/>
    <w:rsid w:val="00696248"/>
    <w:rsid w:val="006970B2"/>
    <w:rsid w:val="00697FFA"/>
    <w:rsid w:val="006A0331"/>
    <w:rsid w:val="006A13B4"/>
    <w:rsid w:val="006A2580"/>
    <w:rsid w:val="006A2A16"/>
    <w:rsid w:val="006A350E"/>
    <w:rsid w:val="006A4899"/>
    <w:rsid w:val="006A5953"/>
    <w:rsid w:val="006A69AB"/>
    <w:rsid w:val="006A7F58"/>
    <w:rsid w:val="006B1840"/>
    <w:rsid w:val="006B19C3"/>
    <w:rsid w:val="006B469D"/>
    <w:rsid w:val="006B64F7"/>
    <w:rsid w:val="006C09DF"/>
    <w:rsid w:val="006C0BC2"/>
    <w:rsid w:val="006C138D"/>
    <w:rsid w:val="006C159F"/>
    <w:rsid w:val="006C17EF"/>
    <w:rsid w:val="006C1C15"/>
    <w:rsid w:val="006C22C0"/>
    <w:rsid w:val="006C284A"/>
    <w:rsid w:val="006C3427"/>
    <w:rsid w:val="006C3ACB"/>
    <w:rsid w:val="006C4764"/>
    <w:rsid w:val="006C538E"/>
    <w:rsid w:val="006C6D23"/>
    <w:rsid w:val="006C746C"/>
    <w:rsid w:val="006D0041"/>
    <w:rsid w:val="006D07FF"/>
    <w:rsid w:val="006D0B86"/>
    <w:rsid w:val="006D14AB"/>
    <w:rsid w:val="006D1FE2"/>
    <w:rsid w:val="006D3AAE"/>
    <w:rsid w:val="006D3E91"/>
    <w:rsid w:val="006D5055"/>
    <w:rsid w:val="006D6AEE"/>
    <w:rsid w:val="006D7A42"/>
    <w:rsid w:val="006E068C"/>
    <w:rsid w:val="006E1283"/>
    <w:rsid w:val="006E2A1B"/>
    <w:rsid w:val="006E3299"/>
    <w:rsid w:val="006E3E3C"/>
    <w:rsid w:val="006E426B"/>
    <w:rsid w:val="006E5146"/>
    <w:rsid w:val="006E639B"/>
    <w:rsid w:val="006E6E8D"/>
    <w:rsid w:val="006E7AFD"/>
    <w:rsid w:val="006E7C6A"/>
    <w:rsid w:val="006F021A"/>
    <w:rsid w:val="006F058A"/>
    <w:rsid w:val="006F243E"/>
    <w:rsid w:val="006F2635"/>
    <w:rsid w:val="006F45FC"/>
    <w:rsid w:val="006F58D0"/>
    <w:rsid w:val="006F6F6A"/>
    <w:rsid w:val="006F7654"/>
    <w:rsid w:val="007013BD"/>
    <w:rsid w:val="00703540"/>
    <w:rsid w:val="00704933"/>
    <w:rsid w:val="00704A00"/>
    <w:rsid w:val="00704B7A"/>
    <w:rsid w:val="00705076"/>
    <w:rsid w:val="00705418"/>
    <w:rsid w:val="0070660B"/>
    <w:rsid w:val="00710300"/>
    <w:rsid w:val="0071263C"/>
    <w:rsid w:val="007127FA"/>
    <w:rsid w:val="00712CA6"/>
    <w:rsid w:val="00713388"/>
    <w:rsid w:val="007135A9"/>
    <w:rsid w:val="0071393A"/>
    <w:rsid w:val="00715E5B"/>
    <w:rsid w:val="007165FA"/>
    <w:rsid w:val="00720057"/>
    <w:rsid w:val="00721ECA"/>
    <w:rsid w:val="0072225B"/>
    <w:rsid w:val="00722EF3"/>
    <w:rsid w:val="00724EFE"/>
    <w:rsid w:val="00724F28"/>
    <w:rsid w:val="00725C61"/>
    <w:rsid w:val="00727C78"/>
    <w:rsid w:val="007302C6"/>
    <w:rsid w:val="00730DAF"/>
    <w:rsid w:val="00731548"/>
    <w:rsid w:val="00732731"/>
    <w:rsid w:val="00733A07"/>
    <w:rsid w:val="00733CBB"/>
    <w:rsid w:val="007351E7"/>
    <w:rsid w:val="00735A51"/>
    <w:rsid w:val="007360F3"/>
    <w:rsid w:val="00736E9D"/>
    <w:rsid w:val="00737784"/>
    <w:rsid w:val="0073779E"/>
    <w:rsid w:val="00737C41"/>
    <w:rsid w:val="00740DD6"/>
    <w:rsid w:val="0074110B"/>
    <w:rsid w:val="0074129A"/>
    <w:rsid w:val="007421AD"/>
    <w:rsid w:val="00742BC8"/>
    <w:rsid w:val="00743A0C"/>
    <w:rsid w:val="00743B58"/>
    <w:rsid w:val="007444B5"/>
    <w:rsid w:val="00744895"/>
    <w:rsid w:val="0074514A"/>
    <w:rsid w:val="00745BFE"/>
    <w:rsid w:val="00745E74"/>
    <w:rsid w:val="00746456"/>
    <w:rsid w:val="00746675"/>
    <w:rsid w:val="0074683D"/>
    <w:rsid w:val="00746D59"/>
    <w:rsid w:val="0074761D"/>
    <w:rsid w:val="0075047B"/>
    <w:rsid w:val="00750651"/>
    <w:rsid w:val="0075304C"/>
    <w:rsid w:val="0075320F"/>
    <w:rsid w:val="007552E5"/>
    <w:rsid w:val="00755910"/>
    <w:rsid w:val="00755C04"/>
    <w:rsid w:val="0075735B"/>
    <w:rsid w:val="00757A61"/>
    <w:rsid w:val="00760C7F"/>
    <w:rsid w:val="007611E1"/>
    <w:rsid w:val="007618B8"/>
    <w:rsid w:val="007622BE"/>
    <w:rsid w:val="00762511"/>
    <w:rsid w:val="00763866"/>
    <w:rsid w:val="00763D60"/>
    <w:rsid w:val="00764DC2"/>
    <w:rsid w:val="00765544"/>
    <w:rsid w:val="00765AAC"/>
    <w:rsid w:val="00766A6B"/>
    <w:rsid w:val="00766D86"/>
    <w:rsid w:val="0076731A"/>
    <w:rsid w:val="0076732D"/>
    <w:rsid w:val="00770B26"/>
    <w:rsid w:val="007719DF"/>
    <w:rsid w:val="00771CCE"/>
    <w:rsid w:val="00772F16"/>
    <w:rsid w:val="007732EB"/>
    <w:rsid w:val="00773A99"/>
    <w:rsid w:val="00773BC8"/>
    <w:rsid w:val="00774E2A"/>
    <w:rsid w:val="00774E66"/>
    <w:rsid w:val="0077529D"/>
    <w:rsid w:val="00775D07"/>
    <w:rsid w:val="00780147"/>
    <w:rsid w:val="007801C8"/>
    <w:rsid w:val="007830DF"/>
    <w:rsid w:val="007844AB"/>
    <w:rsid w:val="00784845"/>
    <w:rsid w:val="00784A4D"/>
    <w:rsid w:val="00785619"/>
    <w:rsid w:val="00787A18"/>
    <w:rsid w:val="00787E7E"/>
    <w:rsid w:val="007912AF"/>
    <w:rsid w:val="00791A6D"/>
    <w:rsid w:val="007923E5"/>
    <w:rsid w:val="0079256F"/>
    <w:rsid w:val="00793850"/>
    <w:rsid w:val="007939A5"/>
    <w:rsid w:val="00793F2F"/>
    <w:rsid w:val="00794294"/>
    <w:rsid w:val="007947B9"/>
    <w:rsid w:val="0079513F"/>
    <w:rsid w:val="00795880"/>
    <w:rsid w:val="00795D81"/>
    <w:rsid w:val="007A01ED"/>
    <w:rsid w:val="007A11F9"/>
    <w:rsid w:val="007A177D"/>
    <w:rsid w:val="007A1FD4"/>
    <w:rsid w:val="007A2DD2"/>
    <w:rsid w:val="007A2EF5"/>
    <w:rsid w:val="007A5489"/>
    <w:rsid w:val="007A6003"/>
    <w:rsid w:val="007A65E1"/>
    <w:rsid w:val="007B0E0B"/>
    <w:rsid w:val="007B1A1E"/>
    <w:rsid w:val="007B2851"/>
    <w:rsid w:val="007B2B61"/>
    <w:rsid w:val="007B2ECE"/>
    <w:rsid w:val="007B4428"/>
    <w:rsid w:val="007B4963"/>
    <w:rsid w:val="007B59FF"/>
    <w:rsid w:val="007B77BF"/>
    <w:rsid w:val="007B7840"/>
    <w:rsid w:val="007B7E2E"/>
    <w:rsid w:val="007C01CB"/>
    <w:rsid w:val="007C2410"/>
    <w:rsid w:val="007C2ACF"/>
    <w:rsid w:val="007C3174"/>
    <w:rsid w:val="007C369B"/>
    <w:rsid w:val="007C3F20"/>
    <w:rsid w:val="007C4251"/>
    <w:rsid w:val="007C5A34"/>
    <w:rsid w:val="007C652B"/>
    <w:rsid w:val="007C6F29"/>
    <w:rsid w:val="007C70CD"/>
    <w:rsid w:val="007C7185"/>
    <w:rsid w:val="007C7438"/>
    <w:rsid w:val="007C766C"/>
    <w:rsid w:val="007C76AB"/>
    <w:rsid w:val="007C7F46"/>
    <w:rsid w:val="007D1074"/>
    <w:rsid w:val="007D1283"/>
    <w:rsid w:val="007D18C2"/>
    <w:rsid w:val="007D2271"/>
    <w:rsid w:val="007D2BE5"/>
    <w:rsid w:val="007D4A85"/>
    <w:rsid w:val="007D51F4"/>
    <w:rsid w:val="007D5467"/>
    <w:rsid w:val="007D5715"/>
    <w:rsid w:val="007D58BB"/>
    <w:rsid w:val="007D744C"/>
    <w:rsid w:val="007D7558"/>
    <w:rsid w:val="007E1CCB"/>
    <w:rsid w:val="007E3773"/>
    <w:rsid w:val="007E41C0"/>
    <w:rsid w:val="007E4832"/>
    <w:rsid w:val="007E5501"/>
    <w:rsid w:val="007E565E"/>
    <w:rsid w:val="007E5B2E"/>
    <w:rsid w:val="007F0482"/>
    <w:rsid w:val="007F0D6E"/>
    <w:rsid w:val="007F4471"/>
    <w:rsid w:val="007F450A"/>
    <w:rsid w:val="007F52E6"/>
    <w:rsid w:val="007F5AE7"/>
    <w:rsid w:val="007F5B59"/>
    <w:rsid w:val="007F6B5F"/>
    <w:rsid w:val="007F6BF8"/>
    <w:rsid w:val="007F71E9"/>
    <w:rsid w:val="007F7D91"/>
    <w:rsid w:val="00800EF3"/>
    <w:rsid w:val="008019CB"/>
    <w:rsid w:val="00801E4F"/>
    <w:rsid w:val="00804BA4"/>
    <w:rsid w:val="00805E07"/>
    <w:rsid w:val="00806285"/>
    <w:rsid w:val="008067BA"/>
    <w:rsid w:val="00810576"/>
    <w:rsid w:val="00810850"/>
    <w:rsid w:val="008116B7"/>
    <w:rsid w:val="00812DA5"/>
    <w:rsid w:val="00813BCD"/>
    <w:rsid w:val="00815144"/>
    <w:rsid w:val="00815804"/>
    <w:rsid w:val="00815B64"/>
    <w:rsid w:val="0081644F"/>
    <w:rsid w:val="00816902"/>
    <w:rsid w:val="00816CA7"/>
    <w:rsid w:val="0081791D"/>
    <w:rsid w:val="00817D8E"/>
    <w:rsid w:val="00821AA9"/>
    <w:rsid w:val="00821CAF"/>
    <w:rsid w:val="00821D58"/>
    <w:rsid w:val="008225CF"/>
    <w:rsid w:val="00824ED1"/>
    <w:rsid w:val="008254B7"/>
    <w:rsid w:val="00825E97"/>
    <w:rsid w:val="008305FF"/>
    <w:rsid w:val="0083068E"/>
    <w:rsid w:val="00832CF4"/>
    <w:rsid w:val="00832CFF"/>
    <w:rsid w:val="0083399F"/>
    <w:rsid w:val="0083468F"/>
    <w:rsid w:val="00834859"/>
    <w:rsid w:val="00834B9F"/>
    <w:rsid w:val="00835B71"/>
    <w:rsid w:val="00837869"/>
    <w:rsid w:val="00837A34"/>
    <w:rsid w:val="00840946"/>
    <w:rsid w:val="00841CDF"/>
    <w:rsid w:val="008421B3"/>
    <w:rsid w:val="00842C6C"/>
    <w:rsid w:val="0084431D"/>
    <w:rsid w:val="00845C0D"/>
    <w:rsid w:val="00846A06"/>
    <w:rsid w:val="00846DD2"/>
    <w:rsid w:val="00847119"/>
    <w:rsid w:val="0084797D"/>
    <w:rsid w:val="008509CB"/>
    <w:rsid w:val="0085136B"/>
    <w:rsid w:val="0085148A"/>
    <w:rsid w:val="008524CA"/>
    <w:rsid w:val="00853531"/>
    <w:rsid w:val="00854AF6"/>
    <w:rsid w:val="00856158"/>
    <w:rsid w:val="00856458"/>
    <w:rsid w:val="008579ED"/>
    <w:rsid w:val="008615B9"/>
    <w:rsid w:val="00861FC4"/>
    <w:rsid w:val="00864168"/>
    <w:rsid w:val="00864AB2"/>
    <w:rsid w:val="00865D2A"/>
    <w:rsid w:val="008661BF"/>
    <w:rsid w:val="0086623E"/>
    <w:rsid w:val="0086718C"/>
    <w:rsid w:val="00867B56"/>
    <w:rsid w:val="00870B90"/>
    <w:rsid w:val="008712B4"/>
    <w:rsid w:val="0087226C"/>
    <w:rsid w:val="00872361"/>
    <w:rsid w:val="00873D5D"/>
    <w:rsid w:val="00873D7F"/>
    <w:rsid w:val="00874C3C"/>
    <w:rsid w:val="00874E6C"/>
    <w:rsid w:val="008806D7"/>
    <w:rsid w:val="00881669"/>
    <w:rsid w:val="0088183A"/>
    <w:rsid w:val="00881B26"/>
    <w:rsid w:val="00883547"/>
    <w:rsid w:val="00883871"/>
    <w:rsid w:val="00883C4E"/>
    <w:rsid w:val="00885558"/>
    <w:rsid w:val="00886A70"/>
    <w:rsid w:val="00890567"/>
    <w:rsid w:val="00892CC6"/>
    <w:rsid w:val="00893199"/>
    <w:rsid w:val="00895FAD"/>
    <w:rsid w:val="00896479"/>
    <w:rsid w:val="0089747A"/>
    <w:rsid w:val="00897657"/>
    <w:rsid w:val="008A0E84"/>
    <w:rsid w:val="008A25E2"/>
    <w:rsid w:val="008A3D31"/>
    <w:rsid w:val="008A47E9"/>
    <w:rsid w:val="008A5240"/>
    <w:rsid w:val="008A5339"/>
    <w:rsid w:val="008A54BA"/>
    <w:rsid w:val="008A5DEC"/>
    <w:rsid w:val="008B1F05"/>
    <w:rsid w:val="008B2D79"/>
    <w:rsid w:val="008B3A79"/>
    <w:rsid w:val="008B46B4"/>
    <w:rsid w:val="008B48B7"/>
    <w:rsid w:val="008B5496"/>
    <w:rsid w:val="008B5973"/>
    <w:rsid w:val="008B5C20"/>
    <w:rsid w:val="008B6533"/>
    <w:rsid w:val="008B6A43"/>
    <w:rsid w:val="008B76A6"/>
    <w:rsid w:val="008B7BCA"/>
    <w:rsid w:val="008B7CFA"/>
    <w:rsid w:val="008C1268"/>
    <w:rsid w:val="008C27BC"/>
    <w:rsid w:val="008C2A7A"/>
    <w:rsid w:val="008C32A0"/>
    <w:rsid w:val="008C43C4"/>
    <w:rsid w:val="008C4F07"/>
    <w:rsid w:val="008C58B8"/>
    <w:rsid w:val="008C5EA1"/>
    <w:rsid w:val="008C5FFD"/>
    <w:rsid w:val="008C60D7"/>
    <w:rsid w:val="008C67AF"/>
    <w:rsid w:val="008C7CEE"/>
    <w:rsid w:val="008D0FFE"/>
    <w:rsid w:val="008D2803"/>
    <w:rsid w:val="008D3682"/>
    <w:rsid w:val="008D505D"/>
    <w:rsid w:val="008D52F5"/>
    <w:rsid w:val="008D5D2B"/>
    <w:rsid w:val="008D5E60"/>
    <w:rsid w:val="008D6028"/>
    <w:rsid w:val="008D7FDF"/>
    <w:rsid w:val="008E073A"/>
    <w:rsid w:val="008E19A6"/>
    <w:rsid w:val="008E22A0"/>
    <w:rsid w:val="008E2302"/>
    <w:rsid w:val="008E24EB"/>
    <w:rsid w:val="008E477F"/>
    <w:rsid w:val="008E54F8"/>
    <w:rsid w:val="008E59E7"/>
    <w:rsid w:val="008E5FFE"/>
    <w:rsid w:val="008E67D2"/>
    <w:rsid w:val="008E71F4"/>
    <w:rsid w:val="008E72C6"/>
    <w:rsid w:val="008E75AF"/>
    <w:rsid w:val="008F0B8D"/>
    <w:rsid w:val="008F1145"/>
    <w:rsid w:val="008F121D"/>
    <w:rsid w:val="008F4195"/>
    <w:rsid w:val="008F41EC"/>
    <w:rsid w:val="008F4BD2"/>
    <w:rsid w:val="008F5773"/>
    <w:rsid w:val="00900FB3"/>
    <w:rsid w:val="009036EE"/>
    <w:rsid w:val="00904BBA"/>
    <w:rsid w:val="00905FF6"/>
    <w:rsid w:val="00906B26"/>
    <w:rsid w:val="009071E6"/>
    <w:rsid w:val="00907B16"/>
    <w:rsid w:val="00910186"/>
    <w:rsid w:val="00911D9F"/>
    <w:rsid w:val="0091500F"/>
    <w:rsid w:val="00915E90"/>
    <w:rsid w:val="00916219"/>
    <w:rsid w:val="00916CD4"/>
    <w:rsid w:val="00916DBF"/>
    <w:rsid w:val="009179DC"/>
    <w:rsid w:val="00920D6A"/>
    <w:rsid w:val="00922B72"/>
    <w:rsid w:val="00922E95"/>
    <w:rsid w:val="00923130"/>
    <w:rsid w:val="00923605"/>
    <w:rsid w:val="009241D4"/>
    <w:rsid w:val="0092520C"/>
    <w:rsid w:val="0092631F"/>
    <w:rsid w:val="00926680"/>
    <w:rsid w:val="00926E3D"/>
    <w:rsid w:val="0093013E"/>
    <w:rsid w:val="00930DAF"/>
    <w:rsid w:val="00931393"/>
    <w:rsid w:val="00931FEA"/>
    <w:rsid w:val="00932000"/>
    <w:rsid w:val="0093205C"/>
    <w:rsid w:val="00932989"/>
    <w:rsid w:val="009357D4"/>
    <w:rsid w:val="0093619D"/>
    <w:rsid w:val="00937F05"/>
    <w:rsid w:val="00941109"/>
    <w:rsid w:val="00942307"/>
    <w:rsid w:val="00942C4D"/>
    <w:rsid w:val="00943077"/>
    <w:rsid w:val="00943C94"/>
    <w:rsid w:val="00946F99"/>
    <w:rsid w:val="009473AA"/>
    <w:rsid w:val="009475F6"/>
    <w:rsid w:val="00950D89"/>
    <w:rsid w:val="00952254"/>
    <w:rsid w:val="009522FA"/>
    <w:rsid w:val="0095271A"/>
    <w:rsid w:val="009532CD"/>
    <w:rsid w:val="009537E1"/>
    <w:rsid w:val="00954E94"/>
    <w:rsid w:val="0095727C"/>
    <w:rsid w:val="00960687"/>
    <w:rsid w:val="00961042"/>
    <w:rsid w:val="00961117"/>
    <w:rsid w:val="009618B2"/>
    <w:rsid w:val="0096228E"/>
    <w:rsid w:val="0096242F"/>
    <w:rsid w:val="00963D8F"/>
    <w:rsid w:val="00964A53"/>
    <w:rsid w:val="0096533C"/>
    <w:rsid w:val="00965685"/>
    <w:rsid w:val="00966F14"/>
    <w:rsid w:val="00967503"/>
    <w:rsid w:val="00967FE1"/>
    <w:rsid w:val="009701F2"/>
    <w:rsid w:val="00970A9D"/>
    <w:rsid w:val="009726CA"/>
    <w:rsid w:val="00972CB6"/>
    <w:rsid w:val="00973FE2"/>
    <w:rsid w:val="00975561"/>
    <w:rsid w:val="00977BC9"/>
    <w:rsid w:val="0098131E"/>
    <w:rsid w:val="0098155D"/>
    <w:rsid w:val="00981D8D"/>
    <w:rsid w:val="00983448"/>
    <w:rsid w:val="00984C08"/>
    <w:rsid w:val="00984EDA"/>
    <w:rsid w:val="0098535E"/>
    <w:rsid w:val="0098588F"/>
    <w:rsid w:val="00986798"/>
    <w:rsid w:val="00986A5F"/>
    <w:rsid w:val="00986E1D"/>
    <w:rsid w:val="009875DE"/>
    <w:rsid w:val="00990D31"/>
    <w:rsid w:val="00991193"/>
    <w:rsid w:val="00991904"/>
    <w:rsid w:val="009928F4"/>
    <w:rsid w:val="009929FA"/>
    <w:rsid w:val="00992E7C"/>
    <w:rsid w:val="00994CD3"/>
    <w:rsid w:val="00995319"/>
    <w:rsid w:val="00995335"/>
    <w:rsid w:val="00996021"/>
    <w:rsid w:val="009A0FEF"/>
    <w:rsid w:val="009A16D6"/>
    <w:rsid w:val="009A1900"/>
    <w:rsid w:val="009A2E96"/>
    <w:rsid w:val="009A487F"/>
    <w:rsid w:val="009A4EEB"/>
    <w:rsid w:val="009A656A"/>
    <w:rsid w:val="009A6C17"/>
    <w:rsid w:val="009A7052"/>
    <w:rsid w:val="009A7D6A"/>
    <w:rsid w:val="009B0E54"/>
    <w:rsid w:val="009B15D6"/>
    <w:rsid w:val="009B18AE"/>
    <w:rsid w:val="009B3F3B"/>
    <w:rsid w:val="009B415E"/>
    <w:rsid w:val="009B44F9"/>
    <w:rsid w:val="009B5961"/>
    <w:rsid w:val="009C01A7"/>
    <w:rsid w:val="009C050D"/>
    <w:rsid w:val="009C0FA1"/>
    <w:rsid w:val="009C2264"/>
    <w:rsid w:val="009C22EF"/>
    <w:rsid w:val="009C2B12"/>
    <w:rsid w:val="009C5029"/>
    <w:rsid w:val="009C55DE"/>
    <w:rsid w:val="009C6608"/>
    <w:rsid w:val="009C682E"/>
    <w:rsid w:val="009C6ED7"/>
    <w:rsid w:val="009D0C85"/>
    <w:rsid w:val="009D14E9"/>
    <w:rsid w:val="009D29BD"/>
    <w:rsid w:val="009D3045"/>
    <w:rsid w:val="009D335B"/>
    <w:rsid w:val="009D35F3"/>
    <w:rsid w:val="009D3619"/>
    <w:rsid w:val="009D5022"/>
    <w:rsid w:val="009D57AE"/>
    <w:rsid w:val="009D5C7E"/>
    <w:rsid w:val="009D6879"/>
    <w:rsid w:val="009D68E6"/>
    <w:rsid w:val="009D7D73"/>
    <w:rsid w:val="009E433C"/>
    <w:rsid w:val="009E4685"/>
    <w:rsid w:val="009E5D02"/>
    <w:rsid w:val="009E6AD3"/>
    <w:rsid w:val="009E7BBE"/>
    <w:rsid w:val="009F055C"/>
    <w:rsid w:val="009F26D5"/>
    <w:rsid w:val="009F4BE9"/>
    <w:rsid w:val="009F7B1E"/>
    <w:rsid w:val="00A00FD6"/>
    <w:rsid w:val="00A0364B"/>
    <w:rsid w:val="00A040FF"/>
    <w:rsid w:val="00A05DBB"/>
    <w:rsid w:val="00A06C9D"/>
    <w:rsid w:val="00A06D1B"/>
    <w:rsid w:val="00A074FC"/>
    <w:rsid w:val="00A1077F"/>
    <w:rsid w:val="00A112B6"/>
    <w:rsid w:val="00A12088"/>
    <w:rsid w:val="00A13F24"/>
    <w:rsid w:val="00A13FF3"/>
    <w:rsid w:val="00A141FF"/>
    <w:rsid w:val="00A15F64"/>
    <w:rsid w:val="00A16990"/>
    <w:rsid w:val="00A16A02"/>
    <w:rsid w:val="00A16E31"/>
    <w:rsid w:val="00A17171"/>
    <w:rsid w:val="00A174FC"/>
    <w:rsid w:val="00A21317"/>
    <w:rsid w:val="00A22742"/>
    <w:rsid w:val="00A22CA3"/>
    <w:rsid w:val="00A23629"/>
    <w:rsid w:val="00A25EA3"/>
    <w:rsid w:val="00A30BF9"/>
    <w:rsid w:val="00A30E08"/>
    <w:rsid w:val="00A3206A"/>
    <w:rsid w:val="00A32DEA"/>
    <w:rsid w:val="00A33F8D"/>
    <w:rsid w:val="00A35205"/>
    <w:rsid w:val="00A358B6"/>
    <w:rsid w:val="00A361B4"/>
    <w:rsid w:val="00A36B8A"/>
    <w:rsid w:val="00A36DD2"/>
    <w:rsid w:val="00A402D9"/>
    <w:rsid w:val="00A403BD"/>
    <w:rsid w:val="00A4581C"/>
    <w:rsid w:val="00A4678A"/>
    <w:rsid w:val="00A467BD"/>
    <w:rsid w:val="00A50044"/>
    <w:rsid w:val="00A50149"/>
    <w:rsid w:val="00A501B5"/>
    <w:rsid w:val="00A5121E"/>
    <w:rsid w:val="00A5195E"/>
    <w:rsid w:val="00A51AC2"/>
    <w:rsid w:val="00A53782"/>
    <w:rsid w:val="00A5499D"/>
    <w:rsid w:val="00A55D57"/>
    <w:rsid w:val="00A573DE"/>
    <w:rsid w:val="00A60374"/>
    <w:rsid w:val="00A6078F"/>
    <w:rsid w:val="00A60905"/>
    <w:rsid w:val="00A60E59"/>
    <w:rsid w:val="00A61174"/>
    <w:rsid w:val="00A61944"/>
    <w:rsid w:val="00A6235D"/>
    <w:rsid w:val="00A64AC2"/>
    <w:rsid w:val="00A64C05"/>
    <w:rsid w:val="00A64C7C"/>
    <w:rsid w:val="00A65672"/>
    <w:rsid w:val="00A65DFB"/>
    <w:rsid w:val="00A66400"/>
    <w:rsid w:val="00A66627"/>
    <w:rsid w:val="00A679BE"/>
    <w:rsid w:val="00A70257"/>
    <w:rsid w:val="00A7095C"/>
    <w:rsid w:val="00A70ABF"/>
    <w:rsid w:val="00A71EFD"/>
    <w:rsid w:val="00A72063"/>
    <w:rsid w:val="00A7258C"/>
    <w:rsid w:val="00A73026"/>
    <w:rsid w:val="00A73A9C"/>
    <w:rsid w:val="00A74B57"/>
    <w:rsid w:val="00A74BC3"/>
    <w:rsid w:val="00A75155"/>
    <w:rsid w:val="00A75712"/>
    <w:rsid w:val="00A7591D"/>
    <w:rsid w:val="00A76F84"/>
    <w:rsid w:val="00A77D10"/>
    <w:rsid w:val="00A8144F"/>
    <w:rsid w:val="00A820F8"/>
    <w:rsid w:val="00A82AD5"/>
    <w:rsid w:val="00A82DA0"/>
    <w:rsid w:val="00A840DD"/>
    <w:rsid w:val="00A8579A"/>
    <w:rsid w:val="00A87990"/>
    <w:rsid w:val="00A91278"/>
    <w:rsid w:val="00A916FB"/>
    <w:rsid w:val="00A917B4"/>
    <w:rsid w:val="00A92376"/>
    <w:rsid w:val="00A93561"/>
    <w:rsid w:val="00A95FEF"/>
    <w:rsid w:val="00A96194"/>
    <w:rsid w:val="00AA0F2D"/>
    <w:rsid w:val="00AA109F"/>
    <w:rsid w:val="00AA21ED"/>
    <w:rsid w:val="00AA24F0"/>
    <w:rsid w:val="00AA2509"/>
    <w:rsid w:val="00AA49BB"/>
    <w:rsid w:val="00AA4A50"/>
    <w:rsid w:val="00AA577C"/>
    <w:rsid w:val="00AA586F"/>
    <w:rsid w:val="00AA5C07"/>
    <w:rsid w:val="00AB0EF0"/>
    <w:rsid w:val="00AB13F6"/>
    <w:rsid w:val="00AB5AE3"/>
    <w:rsid w:val="00AB6262"/>
    <w:rsid w:val="00AB7126"/>
    <w:rsid w:val="00AC12E9"/>
    <w:rsid w:val="00AC1818"/>
    <w:rsid w:val="00AC289C"/>
    <w:rsid w:val="00AC3003"/>
    <w:rsid w:val="00AC4DC8"/>
    <w:rsid w:val="00AC5284"/>
    <w:rsid w:val="00AC60A4"/>
    <w:rsid w:val="00AC654E"/>
    <w:rsid w:val="00AC72A8"/>
    <w:rsid w:val="00AC7B4E"/>
    <w:rsid w:val="00AD24CB"/>
    <w:rsid w:val="00AD2DAC"/>
    <w:rsid w:val="00AD54C6"/>
    <w:rsid w:val="00AD5B6F"/>
    <w:rsid w:val="00AD680A"/>
    <w:rsid w:val="00AD7904"/>
    <w:rsid w:val="00AD7E74"/>
    <w:rsid w:val="00AE03A4"/>
    <w:rsid w:val="00AE04BC"/>
    <w:rsid w:val="00AE17CC"/>
    <w:rsid w:val="00AE2C02"/>
    <w:rsid w:val="00AE2EB5"/>
    <w:rsid w:val="00AE30AC"/>
    <w:rsid w:val="00AE3117"/>
    <w:rsid w:val="00AE4BC0"/>
    <w:rsid w:val="00AE50D2"/>
    <w:rsid w:val="00AE56C9"/>
    <w:rsid w:val="00AE7E70"/>
    <w:rsid w:val="00AE7FB6"/>
    <w:rsid w:val="00AF0250"/>
    <w:rsid w:val="00AF0983"/>
    <w:rsid w:val="00AF0A9B"/>
    <w:rsid w:val="00AF1B58"/>
    <w:rsid w:val="00AF1DAA"/>
    <w:rsid w:val="00AF2F51"/>
    <w:rsid w:val="00AF4D11"/>
    <w:rsid w:val="00AF517C"/>
    <w:rsid w:val="00AF59DA"/>
    <w:rsid w:val="00AF5F5A"/>
    <w:rsid w:val="00AF7A90"/>
    <w:rsid w:val="00AF7A98"/>
    <w:rsid w:val="00B020BB"/>
    <w:rsid w:val="00B04031"/>
    <w:rsid w:val="00B0449F"/>
    <w:rsid w:val="00B04687"/>
    <w:rsid w:val="00B052D8"/>
    <w:rsid w:val="00B06623"/>
    <w:rsid w:val="00B100BF"/>
    <w:rsid w:val="00B106A8"/>
    <w:rsid w:val="00B10B46"/>
    <w:rsid w:val="00B13217"/>
    <w:rsid w:val="00B1382E"/>
    <w:rsid w:val="00B14418"/>
    <w:rsid w:val="00B144EB"/>
    <w:rsid w:val="00B14ABC"/>
    <w:rsid w:val="00B14B8E"/>
    <w:rsid w:val="00B14E5F"/>
    <w:rsid w:val="00B16AE4"/>
    <w:rsid w:val="00B2093C"/>
    <w:rsid w:val="00B20FC0"/>
    <w:rsid w:val="00B22DA8"/>
    <w:rsid w:val="00B238E9"/>
    <w:rsid w:val="00B2527A"/>
    <w:rsid w:val="00B25A77"/>
    <w:rsid w:val="00B2645C"/>
    <w:rsid w:val="00B30100"/>
    <w:rsid w:val="00B30DBD"/>
    <w:rsid w:val="00B31231"/>
    <w:rsid w:val="00B32323"/>
    <w:rsid w:val="00B33066"/>
    <w:rsid w:val="00B3410F"/>
    <w:rsid w:val="00B34525"/>
    <w:rsid w:val="00B3626A"/>
    <w:rsid w:val="00B36A63"/>
    <w:rsid w:val="00B36CAB"/>
    <w:rsid w:val="00B3747A"/>
    <w:rsid w:val="00B37888"/>
    <w:rsid w:val="00B409DC"/>
    <w:rsid w:val="00B40D44"/>
    <w:rsid w:val="00B42652"/>
    <w:rsid w:val="00B42A69"/>
    <w:rsid w:val="00B42FE5"/>
    <w:rsid w:val="00B43305"/>
    <w:rsid w:val="00B4354A"/>
    <w:rsid w:val="00B44157"/>
    <w:rsid w:val="00B450E6"/>
    <w:rsid w:val="00B45443"/>
    <w:rsid w:val="00B45820"/>
    <w:rsid w:val="00B47173"/>
    <w:rsid w:val="00B47362"/>
    <w:rsid w:val="00B5033E"/>
    <w:rsid w:val="00B5039D"/>
    <w:rsid w:val="00B52532"/>
    <w:rsid w:val="00B52CBB"/>
    <w:rsid w:val="00B533A1"/>
    <w:rsid w:val="00B53C8C"/>
    <w:rsid w:val="00B548A0"/>
    <w:rsid w:val="00B55937"/>
    <w:rsid w:val="00B55EAE"/>
    <w:rsid w:val="00B569A4"/>
    <w:rsid w:val="00B60E64"/>
    <w:rsid w:val="00B6123A"/>
    <w:rsid w:val="00B61CE4"/>
    <w:rsid w:val="00B629BE"/>
    <w:rsid w:val="00B6344B"/>
    <w:rsid w:val="00B63617"/>
    <w:rsid w:val="00B636AF"/>
    <w:rsid w:val="00B636F6"/>
    <w:rsid w:val="00B65960"/>
    <w:rsid w:val="00B66323"/>
    <w:rsid w:val="00B66BC9"/>
    <w:rsid w:val="00B67071"/>
    <w:rsid w:val="00B67096"/>
    <w:rsid w:val="00B67268"/>
    <w:rsid w:val="00B67B7F"/>
    <w:rsid w:val="00B70789"/>
    <w:rsid w:val="00B70CC5"/>
    <w:rsid w:val="00B71BF8"/>
    <w:rsid w:val="00B74DA9"/>
    <w:rsid w:val="00B754C3"/>
    <w:rsid w:val="00B7568A"/>
    <w:rsid w:val="00B76AE4"/>
    <w:rsid w:val="00B76D07"/>
    <w:rsid w:val="00B76FAC"/>
    <w:rsid w:val="00B8160F"/>
    <w:rsid w:val="00B824A8"/>
    <w:rsid w:val="00B825B3"/>
    <w:rsid w:val="00B8314A"/>
    <w:rsid w:val="00B83FA1"/>
    <w:rsid w:val="00B8507D"/>
    <w:rsid w:val="00B8577B"/>
    <w:rsid w:val="00B85B7D"/>
    <w:rsid w:val="00B86BF0"/>
    <w:rsid w:val="00B870CA"/>
    <w:rsid w:val="00B90093"/>
    <w:rsid w:val="00B91200"/>
    <w:rsid w:val="00B9245D"/>
    <w:rsid w:val="00B938FB"/>
    <w:rsid w:val="00B9464B"/>
    <w:rsid w:val="00BA1C70"/>
    <w:rsid w:val="00BA2101"/>
    <w:rsid w:val="00BA325C"/>
    <w:rsid w:val="00BA35B7"/>
    <w:rsid w:val="00BA4B24"/>
    <w:rsid w:val="00BA6B2F"/>
    <w:rsid w:val="00BA73A7"/>
    <w:rsid w:val="00BA7974"/>
    <w:rsid w:val="00BB0486"/>
    <w:rsid w:val="00BB1428"/>
    <w:rsid w:val="00BB2031"/>
    <w:rsid w:val="00BB21CA"/>
    <w:rsid w:val="00BB260A"/>
    <w:rsid w:val="00BB2C4D"/>
    <w:rsid w:val="00BB2EF3"/>
    <w:rsid w:val="00BB331A"/>
    <w:rsid w:val="00BB4D9A"/>
    <w:rsid w:val="00BB580B"/>
    <w:rsid w:val="00BB65E5"/>
    <w:rsid w:val="00BB6628"/>
    <w:rsid w:val="00BB7C0A"/>
    <w:rsid w:val="00BC0B1C"/>
    <w:rsid w:val="00BC1661"/>
    <w:rsid w:val="00BC2133"/>
    <w:rsid w:val="00BC26AE"/>
    <w:rsid w:val="00BC2700"/>
    <w:rsid w:val="00BC32B9"/>
    <w:rsid w:val="00BC384F"/>
    <w:rsid w:val="00BC3E46"/>
    <w:rsid w:val="00BC46B4"/>
    <w:rsid w:val="00BC4A98"/>
    <w:rsid w:val="00BC519E"/>
    <w:rsid w:val="00BC535F"/>
    <w:rsid w:val="00BC582F"/>
    <w:rsid w:val="00BC5854"/>
    <w:rsid w:val="00BC6DCB"/>
    <w:rsid w:val="00BD17F1"/>
    <w:rsid w:val="00BD2D63"/>
    <w:rsid w:val="00BD3509"/>
    <w:rsid w:val="00BD460E"/>
    <w:rsid w:val="00BD6726"/>
    <w:rsid w:val="00BD6E88"/>
    <w:rsid w:val="00BD6FAC"/>
    <w:rsid w:val="00BD72C3"/>
    <w:rsid w:val="00BE03C1"/>
    <w:rsid w:val="00BE0A6B"/>
    <w:rsid w:val="00BE1816"/>
    <w:rsid w:val="00BE1FD8"/>
    <w:rsid w:val="00BE29E9"/>
    <w:rsid w:val="00BE2A02"/>
    <w:rsid w:val="00BE2F7E"/>
    <w:rsid w:val="00BE408D"/>
    <w:rsid w:val="00BE4D63"/>
    <w:rsid w:val="00BE5010"/>
    <w:rsid w:val="00BE537D"/>
    <w:rsid w:val="00BE5640"/>
    <w:rsid w:val="00BE59D8"/>
    <w:rsid w:val="00BE5AF7"/>
    <w:rsid w:val="00BE7659"/>
    <w:rsid w:val="00BE7B7F"/>
    <w:rsid w:val="00BF0E7C"/>
    <w:rsid w:val="00BF1E22"/>
    <w:rsid w:val="00BF267E"/>
    <w:rsid w:val="00BF292E"/>
    <w:rsid w:val="00BF38C1"/>
    <w:rsid w:val="00BF3CFD"/>
    <w:rsid w:val="00BF3FE8"/>
    <w:rsid w:val="00BF4ADC"/>
    <w:rsid w:val="00BF5370"/>
    <w:rsid w:val="00BF638A"/>
    <w:rsid w:val="00BF6B44"/>
    <w:rsid w:val="00BF7D11"/>
    <w:rsid w:val="00C01332"/>
    <w:rsid w:val="00C01D1E"/>
    <w:rsid w:val="00C021AE"/>
    <w:rsid w:val="00C026FF"/>
    <w:rsid w:val="00C03412"/>
    <w:rsid w:val="00C05874"/>
    <w:rsid w:val="00C05F2E"/>
    <w:rsid w:val="00C0750E"/>
    <w:rsid w:val="00C075E6"/>
    <w:rsid w:val="00C07CDC"/>
    <w:rsid w:val="00C07D01"/>
    <w:rsid w:val="00C07FCA"/>
    <w:rsid w:val="00C10801"/>
    <w:rsid w:val="00C109DB"/>
    <w:rsid w:val="00C10B9B"/>
    <w:rsid w:val="00C110E5"/>
    <w:rsid w:val="00C120BA"/>
    <w:rsid w:val="00C14F97"/>
    <w:rsid w:val="00C16FD4"/>
    <w:rsid w:val="00C203A8"/>
    <w:rsid w:val="00C21505"/>
    <w:rsid w:val="00C22890"/>
    <w:rsid w:val="00C22AC0"/>
    <w:rsid w:val="00C2602A"/>
    <w:rsid w:val="00C26998"/>
    <w:rsid w:val="00C26DC1"/>
    <w:rsid w:val="00C30948"/>
    <w:rsid w:val="00C30BE2"/>
    <w:rsid w:val="00C31F88"/>
    <w:rsid w:val="00C32065"/>
    <w:rsid w:val="00C321AD"/>
    <w:rsid w:val="00C322E0"/>
    <w:rsid w:val="00C32A7A"/>
    <w:rsid w:val="00C33A56"/>
    <w:rsid w:val="00C34E78"/>
    <w:rsid w:val="00C366B6"/>
    <w:rsid w:val="00C36DDF"/>
    <w:rsid w:val="00C37051"/>
    <w:rsid w:val="00C41C80"/>
    <w:rsid w:val="00C42747"/>
    <w:rsid w:val="00C427EC"/>
    <w:rsid w:val="00C42D60"/>
    <w:rsid w:val="00C442EC"/>
    <w:rsid w:val="00C44CB3"/>
    <w:rsid w:val="00C4555D"/>
    <w:rsid w:val="00C45786"/>
    <w:rsid w:val="00C45EE4"/>
    <w:rsid w:val="00C46C15"/>
    <w:rsid w:val="00C46FAD"/>
    <w:rsid w:val="00C5030C"/>
    <w:rsid w:val="00C5053C"/>
    <w:rsid w:val="00C5087E"/>
    <w:rsid w:val="00C50D1F"/>
    <w:rsid w:val="00C51200"/>
    <w:rsid w:val="00C51DF5"/>
    <w:rsid w:val="00C5268B"/>
    <w:rsid w:val="00C528C4"/>
    <w:rsid w:val="00C52CC9"/>
    <w:rsid w:val="00C55B99"/>
    <w:rsid w:val="00C560B9"/>
    <w:rsid w:val="00C5717B"/>
    <w:rsid w:val="00C571BF"/>
    <w:rsid w:val="00C57928"/>
    <w:rsid w:val="00C57CE9"/>
    <w:rsid w:val="00C60B54"/>
    <w:rsid w:val="00C60C93"/>
    <w:rsid w:val="00C60EA3"/>
    <w:rsid w:val="00C61FD9"/>
    <w:rsid w:val="00C64674"/>
    <w:rsid w:val="00C64791"/>
    <w:rsid w:val="00C6567A"/>
    <w:rsid w:val="00C66C43"/>
    <w:rsid w:val="00C70C9D"/>
    <w:rsid w:val="00C7127E"/>
    <w:rsid w:val="00C71D42"/>
    <w:rsid w:val="00C74409"/>
    <w:rsid w:val="00C744D1"/>
    <w:rsid w:val="00C74E5F"/>
    <w:rsid w:val="00C754A9"/>
    <w:rsid w:val="00C75C3E"/>
    <w:rsid w:val="00C76563"/>
    <w:rsid w:val="00C76B61"/>
    <w:rsid w:val="00C773F7"/>
    <w:rsid w:val="00C77F25"/>
    <w:rsid w:val="00C800EF"/>
    <w:rsid w:val="00C80A8F"/>
    <w:rsid w:val="00C80C24"/>
    <w:rsid w:val="00C81EF1"/>
    <w:rsid w:val="00C83054"/>
    <w:rsid w:val="00C83092"/>
    <w:rsid w:val="00C830BB"/>
    <w:rsid w:val="00C84DA6"/>
    <w:rsid w:val="00C878E8"/>
    <w:rsid w:val="00C87B31"/>
    <w:rsid w:val="00C90379"/>
    <w:rsid w:val="00C9093B"/>
    <w:rsid w:val="00C917BF"/>
    <w:rsid w:val="00C933C3"/>
    <w:rsid w:val="00C934DE"/>
    <w:rsid w:val="00C93ADE"/>
    <w:rsid w:val="00C940E0"/>
    <w:rsid w:val="00C94A23"/>
    <w:rsid w:val="00C94B57"/>
    <w:rsid w:val="00C94D06"/>
    <w:rsid w:val="00C94EC4"/>
    <w:rsid w:val="00C95D79"/>
    <w:rsid w:val="00C96034"/>
    <w:rsid w:val="00C963B3"/>
    <w:rsid w:val="00C96EAA"/>
    <w:rsid w:val="00C971ED"/>
    <w:rsid w:val="00CA1095"/>
    <w:rsid w:val="00CA2988"/>
    <w:rsid w:val="00CA5747"/>
    <w:rsid w:val="00CA6539"/>
    <w:rsid w:val="00CA6DD2"/>
    <w:rsid w:val="00CA7272"/>
    <w:rsid w:val="00CB038B"/>
    <w:rsid w:val="00CB03EA"/>
    <w:rsid w:val="00CB0E03"/>
    <w:rsid w:val="00CB0E3C"/>
    <w:rsid w:val="00CB1865"/>
    <w:rsid w:val="00CB1B66"/>
    <w:rsid w:val="00CB1E1E"/>
    <w:rsid w:val="00CB23A0"/>
    <w:rsid w:val="00CB2420"/>
    <w:rsid w:val="00CB39DA"/>
    <w:rsid w:val="00CB4267"/>
    <w:rsid w:val="00CB428A"/>
    <w:rsid w:val="00CB78B3"/>
    <w:rsid w:val="00CB7937"/>
    <w:rsid w:val="00CC07BB"/>
    <w:rsid w:val="00CC0CF3"/>
    <w:rsid w:val="00CC5499"/>
    <w:rsid w:val="00CC6C5A"/>
    <w:rsid w:val="00CC7A6F"/>
    <w:rsid w:val="00CD04C5"/>
    <w:rsid w:val="00CD4DB8"/>
    <w:rsid w:val="00CD53AB"/>
    <w:rsid w:val="00CD5899"/>
    <w:rsid w:val="00CD64E1"/>
    <w:rsid w:val="00CD7D2A"/>
    <w:rsid w:val="00CE004B"/>
    <w:rsid w:val="00CE068C"/>
    <w:rsid w:val="00CE1183"/>
    <w:rsid w:val="00CE151A"/>
    <w:rsid w:val="00CE4E62"/>
    <w:rsid w:val="00CE5472"/>
    <w:rsid w:val="00CE5F69"/>
    <w:rsid w:val="00CE6206"/>
    <w:rsid w:val="00CE63AA"/>
    <w:rsid w:val="00CE75A4"/>
    <w:rsid w:val="00CF01AD"/>
    <w:rsid w:val="00CF114A"/>
    <w:rsid w:val="00CF1911"/>
    <w:rsid w:val="00CF3127"/>
    <w:rsid w:val="00CF51AC"/>
    <w:rsid w:val="00CF6396"/>
    <w:rsid w:val="00D00836"/>
    <w:rsid w:val="00D01245"/>
    <w:rsid w:val="00D02A0E"/>
    <w:rsid w:val="00D030BE"/>
    <w:rsid w:val="00D03867"/>
    <w:rsid w:val="00D0414B"/>
    <w:rsid w:val="00D04ED1"/>
    <w:rsid w:val="00D0520A"/>
    <w:rsid w:val="00D058E2"/>
    <w:rsid w:val="00D05B88"/>
    <w:rsid w:val="00D0623A"/>
    <w:rsid w:val="00D07497"/>
    <w:rsid w:val="00D14DCF"/>
    <w:rsid w:val="00D15584"/>
    <w:rsid w:val="00D15EE3"/>
    <w:rsid w:val="00D1605E"/>
    <w:rsid w:val="00D16094"/>
    <w:rsid w:val="00D16AB8"/>
    <w:rsid w:val="00D17731"/>
    <w:rsid w:val="00D17EC3"/>
    <w:rsid w:val="00D17F8B"/>
    <w:rsid w:val="00D20C6D"/>
    <w:rsid w:val="00D20E82"/>
    <w:rsid w:val="00D2141F"/>
    <w:rsid w:val="00D226E0"/>
    <w:rsid w:val="00D22FC9"/>
    <w:rsid w:val="00D2333B"/>
    <w:rsid w:val="00D23DC3"/>
    <w:rsid w:val="00D25803"/>
    <w:rsid w:val="00D26709"/>
    <w:rsid w:val="00D26E54"/>
    <w:rsid w:val="00D27F8E"/>
    <w:rsid w:val="00D30070"/>
    <w:rsid w:val="00D30341"/>
    <w:rsid w:val="00D30EE6"/>
    <w:rsid w:val="00D30FBB"/>
    <w:rsid w:val="00D313C4"/>
    <w:rsid w:val="00D34C96"/>
    <w:rsid w:val="00D350EA"/>
    <w:rsid w:val="00D37027"/>
    <w:rsid w:val="00D37188"/>
    <w:rsid w:val="00D37B6E"/>
    <w:rsid w:val="00D40D66"/>
    <w:rsid w:val="00D40E97"/>
    <w:rsid w:val="00D43C88"/>
    <w:rsid w:val="00D443E2"/>
    <w:rsid w:val="00D44824"/>
    <w:rsid w:val="00D45084"/>
    <w:rsid w:val="00D4596D"/>
    <w:rsid w:val="00D4604E"/>
    <w:rsid w:val="00D4615B"/>
    <w:rsid w:val="00D46A70"/>
    <w:rsid w:val="00D4733F"/>
    <w:rsid w:val="00D47989"/>
    <w:rsid w:val="00D51369"/>
    <w:rsid w:val="00D52EC1"/>
    <w:rsid w:val="00D53133"/>
    <w:rsid w:val="00D53F4C"/>
    <w:rsid w:val="00D55E32"/>
    <w:rsid w:val="00D5658F"/>
    <w:rsid w:val="00D565E9"/>
    <w:rsid w:val="00D567B5"/>
    <w:rsid w:val="00D57F86"/>
    <w:rsid w:val="00D60C43"/>
    <w:rsid w:val="00D61471"/>
    <w:rsid w:val="00D61AA9"/>
    <w:rsid w:val="00D61C76"/>
    <w:rsid w:val="00D6271B"/>
    <w:rsid w:val="00D638D7"/>
    <w:rsid w:val="00D6534E"/>
    <w:rsid w:val="00D70178"/>
    <w:rsid w:val="00D70BA4"/>
    <w:rsid w:val="00D71FF4"/>
    <w:rsid w:val="00D724D7"/>
    <w:rsid w:val="00D7259A"/>
    <w:rsid w:val="00D73191"/>
    <w:rsid w:val="00D73529"/>
    <w:rsid w:val="00D7492A"/>
    <w:rsid w:val="00D750BB"/>
    <w:rsid w:val="00D7673D"/>
    <w:rsid w:val="00D772F2"/>
    <w:rsid w:val="00D775E3"/>
    <w:rsid w:val="00D77AE2"/>
    <w:rsid w:val="00D77F9F"/>
    <w:rsid w:val="00D77FC3"/>
    <w:rsid w:val="00D80C0D"/>
    <w:rsid w:val="00D82D3F"/>
    <w:rsid w:val="00D83401"/>
    <w:rsid w:val="00D83989"/>
    <w:rsid w:val="00D83DBE"/>
    <w:rsid w:val="00D840BE"/>
    <w:rsid w:val="00D84BA9"/>
    <w:rsid w:val="00D8621D"/>
    <w:rsid w:val="00D874A6"/>
    <w:rsid w:val="00D876F8"/>
    <w:rsid w:val="00D87C06"/>
    <w:rsid w:val="00D87CDC"/>
    <w:rsid w:val="00D90585"/>
    <w:rsid w:val="00D90AEC"/>
    <w:rsid w:val="00D91D5E"/>
    <w:rsid w:val="00D927E8"/>
    <w:rsid w:val="00D92ACB"/>
    <w:rsid w:val="00D92B86"/>
    <w:rsid w:val="00D93C3C"/>
    <w:rsid w:val="00D94197"/>
    <w:rsid w:val="00D95B5D"/>
    <w:rsid w:val="00D975FD"/>
    <w:rsid w:val="00D97777"/>
    <w:rsid w:val="00DA25C2"/>
    <w:rsid w:val="00DA3F74"/>
    <w:rsid w:val="00DA4485"/>
    <w:rsid w:val="00DA49A7"/>
    <w:rsid w:val="00DA4C97"/>
    <w:rsid w:val="00DA6128"/>
    <w:rsid w:val="00DA6149"/>
    <w:rsid w:val="00DA6A80"/>
    <w:rsid w:val="00DB0B7A"/>
    <w:rsid w:val="00DB1001"/>
    <w:rsid w:val="00DB121E"/>
    <w:rsid w:val="00DB2906"/>
    <w:rsid w:val="00DB3437"/>
    <w:rsid w:val="00DB444A"/>
    <w:rsid w:val="00DB4AC0"/>
    <w:rsid w:val="00DB675D"/>
    <w:rsid w:val="00DB6D1E"/>
    <w:rsid w:val="00DB7291"/>
    <w:rsid w:val="00DB7C41"/>
    <w:rsid w:val="00DC24A8"/>
    <w:rsid w:val="00DC3142"/>
    <w:rsid w:val="00DC3531"/>
    <w:rsid w:val="00DC3775"/>
    <w:rsid w:val="00DC4B2F"/>
    <w:rsid w:val="00DC5380"/>
    <w:rsid w:val="00DC6465"/>
    <w:rsid w:val="00DC64B4"/>
    <w:rsid w:val="00DC6616"/>
    <w:rsid w:val="00DC69FA"/>
    <w:rsid w:val="00DD06B8"/>
    <w:rsid w:val="00DD0A40"/>
    <w:rsid w:val="00DD0B9D"/>
    <w:rsid w:val="00DD2735"/>
    <w:rsid w:val="00DD49E0"/>
    <w:rsid w:val="00DD64E7"/>
    <w:rsid w:val="00DD715A"/>
    <w:rsid w:val="00DD7773"/>
    <w:rsid w:val="00DE1047"/>
    <w:rsid w:val="00DE2C67"/>
    <w:rsid w:val="00DE5725"/>
    <w:rsid w:val="00DE57D8"/>
    <w:rsid w:val="00DE79E5"/>
    <w:rsid w:val="00DE7E68"/>
    <w:rsid w:val="00DF066B"/>
    <w:rsid w:val="00DF098C"/>
    <w:rsid w:val="00DF10CC"/>
    <w:rsid w:val="00DF1438"/>
    <w:rsid w:val="00DF2C1E"/>
    <w:rsid w:val="00DF2C28"/>
    <w:rsid w:val="00DF307D"/>
    <w:rsid w:val="00DF34FC"/>
    <w:rsid w:val="00DF70C4"/>
    <w:rsid w:val="00E002EE"/>
    <w:rsid w:val="00E00632"/>
    <w:rsid w:val="00E008BC"/>
    <w:rsid w:val="00E018C5"/>
    <w:rsid w:val="00E03B99"/>
    <w:rsid w:val="00E03BF2"/>
    <w:rsid w:val="00E04BA6"/>
    <w:rsid w:val="00E05231"/>
    <w:rsid w:val="00E06134"/>
    <w:rsid w:val="00E06E21"/>
    <w:rsid w:val="00E06EF0"/>
    <w:rsid w:val="00E0711E"/>
    <w:rsid w:val="00E108EA"/>
    <w:rsid w:val="00E10BCE"/>
    <w:rsid w:val="00E10F73"/>
    <w:rsid w:val="00E11496"/>
    <w:rsid w:val="00E11694"/>
    <w:rsid w:val="00E11A6A"/>
    <w:rsid w:val="00E11AAC"/>
    <w:rsid w:val="00E14A1C"/>
    <w:rsid w:val="00E14E48"/>
    <w:rsid w:val="00E17856"/>
    <w:rsid w:val="00E2045E"/>
    <w:rsid w:val="00E2143C"/>
    <w:rsid w:val="00E22174"/>
    <w:rsid w:val="00E22996"/>
    <w:rsid w:val="00E22B7C"/>
    <w:rsid w:val="00E23E21"/>
    <w:rsid w:val="00E248BE"/>
    <w:rsid w:val="00E25A4F"/>
    <w:rsid w:val="00E25D55"/>
    <w:rsid w:val="00E26832"/>
    <w:rsid w:val="00E269E9"/>
    <w:rsid w:val="00E26B4A"/>
    <w:rsid w:val="00E272CB"/>
    <w:rsid w:val="00E27E30"/>
    <w:rsid w:val="00E30847"/>
    <w:rsid w:val="00E30935"/>
    <w:rsid w:val="00E30E65"/>
    <w:rsid w:val="00E310F8"/>
    <w:rsid w:val="00E3113A"/>
    <w:rsid w:val="00E31ACF"/>
    <w:rsid w:val="00E329A7"/>
    <w:rsid w:val="00E32AED"/>
    <w:rsid w:val="00E33BEA"/>
    <w:rsid w:val="00E340EA"/>
    <w:rsid w:val="00E35C2F"/>
    <w:rsid w:val="00E364C1"/>
    <w:rsid w:val="00E36558"/>
    <w:rsid w:val="00E366FC"/>
    <w:rsid w:val="00E37BA0"/>
    <w:rsid w:val="00E40478"/>
    <w:rsid w:val="00E4102F"/>
    <w:rsid w:val="00E419A0"/>
    <w:rsid w:val="00E41B5F"/>
    <w:rsid w:val="00E427A1"/>
    <w:rsid w:val="00E42A7E"/>
    <w:rsid w:val="00E43CB2"/>
    <w:rsid w:val="00E44D94"/>
    <w:rsid w:val="00E45B5D"/>
    <w:rsid w:val="00E45DA3"/>
    <w:rsid w:val="00E46C52"/>
    <w:rsid w:val="00E46D9F"/>
    <w:rsid w:val="00E52A9E"/>
    <w:rsid w:val="00E53BA4"/>
    <w:rsid w:val="00E54160"/>
    <w:rsid w:val="00E5418B"/>
    <w:rsid w:val="00E557E3"/>
    <w:rsid w:val="00E56824"/>
    <w:rsid w:val="00E622A3"/>
    <w:rsid w:val="00E63006"/>
    <w:rsid w:val="00E64F28"/>
    <w:rsid w:val="00E66768"/>
    <w:rsid w:val="00E6685E"/>
    <w:rsid w:val="00E66ED2"/>
    <w:rsid w:val="00E6721C"/>
    <w:rsid w:val="00E679F1"/>
    <w:rsid w:val="00E703EC"/>
    <w:rsid w:val="00E713B8"/>
    <w:rsid w:val="00E726B4"/>
    <w:rsid w:val="00E735DA"/>
    <w:rsid w:val="00E744CE"/>
    <w:rsid w:val="00E74585"/>
    <w:rsid w:val="00E765C5"/>
    <w:rsid w:val="00E76781"/>
    <w:rsid w:val="00E76B09"/>
    <w:rsid w:val="00E77467"/>
    <w:rsid w:val="00E77BBB"/>
    <w:rsid w:val="00E81E05"/>
    <w:rsid w:val="00E82B0F"/>
    <w:rsid w:val="00E84432"/>
    <w:rsid w:val="00E84CAB"/>
    <w:rsid w:val="00E8670D"/>
    <w:rsid w:val="00E87486"/>
    <w:rsid w:val="00E8759C"/>
    <w:rsid w:val="00E87BF6"/>
    <w:rsid w:val="00E87CA8"/>
    <w:rsid w:val="00E918F1"/>
    <w:rsid w:val="00E91AAF"/>
    <w:rsid w:val="00E92776"/>
    <w:rsid w:val="00E92E3E"/>
    <w:rsid w:val="00E94381"/>
    <w:rsid w:val="00E94535"/>
    <w:rsid w:val="00E9472B"/>
    <w:rsid w:val="00E95C9E"/>
    <w:rsid w:val="00EA05EF"/>
    <w:rsid w:val="00EA0DBB"/>
    <w:rsid w:val="00EA1CBC"/>
    <w:rsid w:val="00EA6676"/>
    <w:rsid w:val="00EB0A74"/>
    <w:rsid w:val="00EB1DC5"/>
    <w:rsid w:val="00EB202B"/>
    <w:rsid w:val="00EB22F9"/>
    <w:rsid w:val="00EB4432"/>
    <w:rsid w:val="00EB4802"/>
    <w:rsid w:val="00EB498F"/>
    <w:rsid w:val="00EB4EB2"/>
    <w:rsid w:val="00EB7D57"/>
    <w:rsid w:val="00EC03AE"/>
    <w:rsid w:val="00EC0970"/>
    <w:rsid w:val="00EC2F2A"/>
    <w:rsid w:val="00EC3072"/>
    <w:rsid w:val="00EC4EEB"/>
    <w:rsid w:val="00EC68F9"/>
    <w:rsid w:val="00EC7CE5"/>
    <w:rsid w:val="00EC7F10"/>
    <w:rsid w:val="00ED0395"/>
    <w:rsid w:val="00ED3013"/>
    <w:rsid w:val="00ED32BE"/>
    <w:rsid w:val="00ED5BFF"/>
    <w:rsid w:val="00ED64AE"/>
    <w:rsid w:val="00ED7CC1"/>
    <w:rsid w:val="00ED7D14"/>
    <w:rsid w:val="00EE01EA"/>
    <w:rsid w:val="00EE09FD"/>
    <w:rsid w:val="00EE1979"/>
    <w:rsid w:val="00EE3C7A"/>
    <w:rsid w:val="00EE50DB"/>
    <w:rsid w:val="00EE588C"/>
    <w:rsid w:val="00EE6995"/>
    <w:rsid w:val="00EE6ED8"/>
    <w:rsid w:val="00EF09A6"/>
    <w:rsid w:val="00EF1B02"/>
    <w:rsid w:val="00EF1B46"/>
    <w:rsid w:val="00EF217A"/>
    <w:rsid w:val="00EF2EF1"/>
    <w:rsid w:val="00EF307D"/>
    <w:rsid w:val="00EF4650"/>
    <w:rsid w:val="00EF4A0E"/>
    <w:rsid w:val="00EF6696"/>
    <w:rsid w:val="00EF6D70"/>
    <w:rsid w:val="00F00843"/>
    <w:rsid w:val="00F017F9"/>
    <w:rsid w:val="00F0221F"/>
    <w:rsid w:val="00F02B08"/>
    <w:rsid w:val="00F03E20"/>
    <w:rsid w:val="00F05FBF"/>
    <w:rsid w:val="00F0638C"/>
    <w:rsid w:val="00F1085D"/>
    <w:rsid w:val="00F11C90"/>
    <w:rsid w:val="00F11E97"/>
    <w:rsid w:val="00F126DA"/>
    <w:rsid w:val="00F12713"/>
    <w:rsid w:val="00F14B29"/>
    <w:rsid w:val="00F1526C"/>
    <w:rsid w:val="00F152C7"/>
    <w:rsid w:val="00F205DB"/>
    <w:rsid w:val="00F21C62"/>
    <w:rsid w:val="00F232E7"/>
    <w:rsid w:val="00F24028"/>
    <w:rsid w:val="00F24C6F"/>
    <w:rsid w:val="00F25198"/>
    <w:rsid w:val="00F26B75"/>
    <w:rsid w:val="00F26EF0"/>
    <w:rsid w:val="00F2773B"/>
    <w:rsid w:val="00F3006C"/>
    <w:rsid w:val="00F303B8"/>
    <w:rsid w:val="00F32708"/>
    <w:rsid w:val="00F33A23"/>
    <w:rsid w:val="00F345BF"/>
    <w:rsid w:val="00F35E31"/>
    <w:rsid w:val="00F360B2"/>
    <w:rsid w:val="00F363C6"/>
    <w:rsid w:val="00F37BCA"/>
    <w:rsid w:val="00F4167A"/>
    <w:rsid w:val="00F425AF"/>
    <w:rsid w:val="00F42DF6"/>
    <w:rsid w:val="00F43139"/>
    <w:rsid w:val="00F435D8"/>
    <w:rsid w:val="00F446E6"/>
    <w:rsid w:val="00F44F53"/>
    <w:rsid w:val="00F45348"/>
    <w:rsid w:val="00F45BDC"/>
    <w:rsid w:val="00F4611E"/>
    <w:rsid w:val="00F46AA4"/>
    <w:rsid w:val="00F46F3C"/>
    <w:rsid w:val="00F47DFA"/>
    <w:rsid w:val="00F52429"/>
    <w:rsid w:val="00F54084"/>
    <w:rsid w:val="00F547BD"/>
    <w:rsid w:val="00F558F3"/>
    <w:rsid w:val="00F55E0E"/>
    <w:rsid w:val="00F56710"/>
    <w:rsid w:val="00F57791"/>
    <w:rsid w:val="00F60BB9"/>
    <w:rsid w:val="00F6153E"/>
    <w:rsid w:val="00F62101"/>
    <w:rsid w:val="00F62799"/>
    <w:rsid w:val="00F62EE4"/>
    <w:rsid w:val="00F644A9"/>
    <w:rsid w:val="00F656EE"/>
    <w:rsid w:val="00F6604E"/>
    <w:rsid w:val="00F66968"/>
    <w:rsid w:val="00F67489"/>
    <w:rsid w:val="00F7253D"/>
    <w:rsid w:val="00F73340"/>
    <w:rsid w:val="00F736F7"/>
    <w:rsid w:val="00F73C4D"/>
    <w:rsid w:val="00F7459A"/>
    <w:rsid w:val="00F74687"/>
    <w:rsid w:val="00F74F2A"/>
    <w:rsid w:val="00F7525B"/>
    <w:rsid w:val="00F755AE"/>
    <w:rsid w:val="00F7606A"/>
    <w:rsid w:val="00F76FC0"/>
    <w:rsid w:val="00F774F2"/>
    <w:rsid w:val="00F80692"/>
    <w:rsid w:val="00F81D00"/>
    <w:rsid w:val="00F81FD0"/>
    <w:rsid w:val="00F829B1"/>
    <w:rsid w:val="00F82B1E"/>
    <w:rsid w:val="00F83D27"/>
    <w:rsid w:val="00F85C14"/>
    <w:rsid w:val="00F862E1"/>
    <w:rsid w:val="00F875EA"/>
    <w:rsid w:val="00F90BBB"/>
    <w:rsid w:val="00F91BC3"/>
    <w:rsid w:val="00F9309C"/>
    <w:rsid w:val="00F93BD1"/>
    <w:rsid w:val="00F945F2"/>
    <w:rsid w:val="00F94754"/>
    <w:rsid w:val="00F94BE8"/>
    <w:rsid w:val="00F94D7A"/>
    <w:rsid w:val="00FA011C"/>
    <w:rsid w:val="00FA2810"/>
    <w:rsid w:val="00FA297C"/>
    <w:rsid w:val="00FA3207"/>
    <w:rsid w:val="00FA3AF2"/>
    <w:rsid w:val="00FA45CC"/>
    <w:rsid w:val="00FA4872"/>
    <w:rsid w:val="00FA5BA3"/>
    <w:rsid w:val="00FA5FD7"/>
    <w:rsid w:val="00FA6A6C"/>
    <w:rsid w:val="00FB0519"/>
    <w:rsid w:val="00FB0EC7"/>
    <w:rsid w:val="00FB4541"/>
    <w:rsid w:val="00FB64EC"/>
    <w:rsid w:val="00FB65FD"/>
    <w:rsid w:val="00FB6B3B"/>
    <w:rsid w:val="00FB6D1C"/>
    <w:rsid w:val="00FB7250"/>
    <w:rsid w:val="00FC0159"/>
    <w:rsid w:val="00FC0E65"/>
    <w:rsid w:val="00FC226C"/>
    <w:rsid w:val="00FC3605"/>
    <w:rsid w:val="00FC3EAC"/>
    <w:rsid w:val="00FC4F7B"/>
    <w:rsid w:val="00FC51B8"/>
    <w:rsid w:val="00FC5E67"/>
    <w:rsid w:val="00FC6C6C"/>
    <w:rsid w:val="00FD0067"/>
    <w:rsid w:val="00FD0D5C"/>
    <w:rsid w:val="00FD1FD6"/>
    <w:rsid w:val="00FD3434"/>
    <w:rsid w:val="00FD418A"/>
    <w:rsid w:val="00FD45C2"/>
    <w:rsid w:val="00FD461C"/>
    <w:rsid w:val="00FD4F79"/>
    <w:rsid w:val="00FD5952"/>
    <w:rsid w:val="00FD5ED3"/>
    <w:rsid w:val="00FD5F8D"/>
    <w:rsid w:val="00FD671D"/>
    <w:rsid w:val="00FD69BE"/>
    <w:rsid w:val="00FD6DC5"/>
    <w:rsid w:val="00FD7153"/>
    <w:rsid w:val="00FE0127"/>
    <w:rsid w:val="00FE034C"/>
    <w:rsid w:val="00FE0404"/>
    <w:rsid w:val="00FE045B"/>
    <w:rsid w:val="00FE0B51"/>
    <w:rsid w:val="00FE16C9"/>
    <w:rsid w:val="00FE4170"/>
    <w:rsid w:val="00FE571F"/>
    <w:rsid w:val="00FE74C9"/>
    <w:rsid w:val="00FE764B"/>
    <w:rsid w:val="00FF0375"/>
    <w:rsid w:val="00FF16D5"/>
    <w:rsid w:val="00FF1786"/>
    <w:rsid w:val="00FF1DC1"/>
    <w:rsid w:val="00FF3EA4"/>
    <w:rsid w:val="00FF5540"/>
    <w:rsid w:val="00FF5E4E"/>
    <w:rsid w:val="00FF6B5A"/>
    <w:rsid w:val="00FF7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F789D93"/>
  <w14:defaultImageDpi w14:val="300"/>
  <w15:docId w15:val="{83790B56-8467-3A44-A060-2BCBC330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1CA"/>
    <w:pPr>
      <w:widowControl w:val="0"/>
      <w:tabs>
        <w:tab w:val="left" w:pos="432"/>
      </w:tabs>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ListLabel1">
    <w:name w:val="ListLabel 1"/>
    <w:rPr>
      <w:rFonts w:cs="OpenSymbol"/>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ascii="Calibri" w:hAnsi="Calibri" w:cs="Calibri"/>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ascii="Calibri" w:hAnsi="Calibri" w:cs="Calibri"/>
    </w:rPr>
  </w:style>
  <w:style w:type="paragraph" w:customStyle="1" w:styleId="Caption1">
    <w:name w:val="Caption1"/>
    <w:basedOn w:val="Normal"/>
    <w:pPr>
      <w:suppressLineNumbers/>
      <w:spacing w:before="120" w:after="120"/>
    </w:pPr>
  </w:style>
  <w:style w:type="paragraph" w:styleId="ListParagraph">
    <w:name w:val="List Paragraph"/>
    <w:basedOn w:val="Normal"/>
    <w:uiPriority w:val="72"/>
    <w:qFormat/>
    <w:rsid w:val="0022094C"/>
    <w:pPr>
      <w:ind w:left="720"/>
      <w:contextualSpacing/>
    </w:pPr>
  </w:style>
  <w:style w:type="paragraph" w:customStyle="1" w:styleId="NormalText">
    <w:name w:val="Normal Text"/>
    <w:rsid w:val="00C60EA3"/>
    <w:pPr>
      <w:widowControl w:val="0"/>
      <w:autoSpaceDE w:val="0"/>
      <w:autoSpaceDN w:val="0"/>
      <w:adjustRightInd w:val="0"/>
    </w:pPr>
    <w:rPr>
      <w:rFonts w:ascii="Palatino Linotype" w:hAnsi="Palatino Linotype" w:cs="Palatino Linotype"/>
      <w:color w:val="000000"/>
    </w:rPr>
  </w:style>
  <w:style w:type="numbering" w:customStyle="1" w:styleId="Joe">
    <w:name w:val="Joe"/>
    <w:uiPriority w:val="99"/>
    <w:rsid w:val="005A784A"/>
    <w:pPr>
      <w:numPr>
        <w:numId w:val="1"/>
      </w:numPr>
    </w:pPr>
  </w:style>
  <w:style w:type="paragraph" w:customStyle="1" w:styleId="Normal1">
    <w:name w:val="Normal1"/>
    <w:rsid w:val="00EF4A0E"/>
    <w:pPr>
      <w:spacing w:after="200" w:line="276" w:lineRule="auto"/>
    </w:pPr>
    <w:rPr>
      <w:color w:val="000000"/>
    </w:rPr>
  </w:style>
  <w:style w:type="paragraph" w:customStyle="1" w:styleId="Normal2">
    <w:name w:val="Normal2"/>
    <w:rsid w:val="0092631F"/>
    <w:pPr>
      <w:spacing w:after="200" w:line="276" w:lineRule="auto"/>
    </w:pPr>
    <w:rPr>
      <w:color w:val="000000"/>
    </w:rPr>
  </w:style>
  <w:style w:type="character" w:styleId="Hyperlink">
    <w:name w:val="Hyperlink"/>
    <w:basedOn w:val="DefaultParagraphFont"/>
    <w:uiPriority w:val="99"/>
    <w:unhideWhenUsed/>
    <w:rsid w:val="00DA25C2"/>
    <w:rPr>
      <w:color w:val="0000FF" w:themeColor="hyperlink"/>
      <w:u w:val="single"/>
    </w:rPr>
  </w:style>
  <w:style w:type="character" w:styleId="FollowedHyperlink">
    <w:name w:val="FollowedHyperlink"/>
    <w:basedOn w:val="DefaultParagraphFont"/>
    <w:uiPriority w:val="99"/>
    <w:semiHidden/>
    <w:unhideWhenUsed/>
    <w:rsid w:val="00130AB0"/>
    <w:rPr>
      <w:color w:val="800080" w:themeColor="followedHyperlink"/>
      <w:u w:val="single"/>
    </w:rPr>
  </w:style>
  <w:style w:type="paragraph" w:customStyle="1" w:styleId="Style1">
    <w:name w:val="Style1"/>
    <w:basedOn w:val="Normal2"/>
    <w:qFormat/>
    <w:rsid w:val="00A82AD5"/>
    <w:pPr>
      <w:spacing w:after="0" w:line="240" w:lineRule="auto"/>
    </w:pPr>
    <w:rPr>
      <w:sz w:val="24"/>
      <w:szCs w:val="24"/>
    </w:rPr>
  </w:style>
  <w:style w:type="paragraph" w:styleId="ListBullet">
    <w:name w:val="List Bullet"/>
    <w:basedOn w:val="Normal"/>
    <w:uiPriority w:val="99"/>
    <w:unhideWhenUsed/>
    <w:rsid w:val="007B2B61"/>
    <w:pPr>
      <w:numPr>
        <w:numId w:val="18"/>
      </w:numPr>
      <w:contextualSpacing/>
    </w:pPr>
  </w:style>
  <w:style w:type="paragraph" w:styleId="Header">
    <w:name w:val="header"/>
    <w:basedOn w:val="Normal"/>
    <w:link w:val="HeaderChar"/>
    <w:uiPriority w:val="99"/>
    <w:unhideWhenUsed/>
    <w:rsid w:val="0035534A"/>
    <w:pPr>
      <w:tabs>
        <w:tab w:val="clear" w:pos="432"/>
        <w:tab w:val="center" w:pos="4680"/>
        <w:tab w:val="right" w:pos="9360"/>
      </w:tabs>
    </w:pPr>
  </w:style>
  <w:style w:type="character" w:customStyle="1" w:styleId="HeaderChar">
    <w:name w:val="Header Char"/>
    <w:basedOn w:val="DefaultParagraphFont"/>
    <w:link w:val="Header"/>
    <w:uiPriority w:val="99"/>
    <w:rsid w:val="0035534A"/>
    <w:rPr>
      <w:sz w:val="24"/>
    </w:rPr>
  </w:style>
  <w:style w:type="paragraph" w:styleId="Footer">
    <w:name w:val="footer"/>
    <w:basedOn w:val="Normal"/>
    <w:link w:val="FooterChar"/>
    <w:uiPriority w:val="99"/>
    <w:unhideWhenUsed/>
    <w:rsid w:val="0035534A"/>
    <w:pPr>
      <w:tabs>
        <w:tab w:val="clear" w:pos="432"/>
        <w:tab w:val="center" w:pos="4680"/>
        <w:tab w:val="right" w:pos="9360"/>
      </w:tabs>
    </w:pPr>
  </w:style>
  <w:style w:type="character" w:customStyle="1" w:styleId="FooterChar">
    <w:name w:val="Footer Char"/>
    <w:basedOn w:val="DefaultParagraphFont"/>
    <w:link w:val="Footer"/>
    <w:uiPriority w:val="99"/>
    <w:rsid w:val="0035534A"/>
    <w:rPr>
      <w:sz w:val="24"/>
    </w:rPr>
  </w:style>
  <w:style w:type="character" w:styleId="PageNumber">
    <w:name w:val="page number"/>
    <w:basedOn w:val="DefaultParagraphFont"/>
    <w:uiPriority w:val="99"/>
    <w:semiHidden/>
    <w:unhideWhenUsed/>
    <w:rsid w:val="00355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66253">
      <w:bodyDiv w:val="1"/>
      <w:marLeft w:val="0"/>
      <w:marRight w:val="0"/>
      <w:marTop w:val="0"/>
      <w:marBottom w:val="0"/>
      <w:divBdr>
        <w:top w:val="none" w:sz="0" w:space="0" w:color="auto"/>
        <w:left w:val="none" w:sz="0" w:space="0" w:color="auto"/>
        <w:bottom w:val="none" w:sz="0" w:space="0" w:color="auto"/>
        <w:right w:val="none" w:sz="0" w:space="0" w:color="auto"/>
      </w:divBdr>
    </w:div>
    <w:div w:id="507209623">
      <w:bodyDiv w:val="1"/>
      <w:marLeft w:val="0"/>
      <w:marRight w:val="0"/>
      <w:marTop w:val="0"/>
      <w:marBottom w:val="0"/>
      <w:divBdr>
        <w:top w:val="none" w:sz="0" w:space="0" w:color="auto"/>
        <w:left w:val="none" w:sz="0" w:space="0" w:color="auto"/>
        <w:bottom w:val="none" w:sz="0" w:space="0" w:color="auto"/>
        <w:right w:val="none" w:sz="0" w:space="0" w:color="auto"/>
      </w:divBdr>
    </w:div>
    <w:div w:id="657147405">
      <w:bodyDiv w:val="1"/>
      <w:marLeft w:val="0"/>
      <w:marRight w:val="0"/>
      <w:marTop w:val="0"/>
      <w:marBottom w:val="0"/>
      <w:divBdr>
        <w:top w:val="none" w:sz="0" w:space="0" w:color="auto"/>
        <w:left w:val="none" w:sz="0" w:space="0" w:color="auto"/>
        <w:bottom w:val="none" w:sz="0" w:space="0" w:color="auto"/>
        <w:right w:val="none" w:sz="0" w:space="0" w:color="auto"/>
      </w:divBdr>
    </w:div>
    <w:div w:id="706029616">
      <w:bodyDiv w:val="1"/>
      <w:marLeft w:val="0"/>
      <w:marRight w:val="0"/>
      <w:marTop w:val="0"/>
      <w:marBottom w:val="0"/>
      <w:divBdr>
        <w:top w:val="none" w:sz="0" w:space="0" w:color="auto"/>
        <w:left w:val="none" w:sz="0" w:space="0" w:color="auto"/>
        <w:bottom w:val="none" w:sz="0" w:space="0" w:color="auto"/>
        <w:right w:val="none" w:sz="0" w:space="0" w:color="auto"/>
      </w:divBdr>
    </w:div>
    <w:div w:id="811869897">
      <w:bodyDiv w:val="1"/>
      <w:marLeft w:val="0"/>
      <w:marRight w:val="0"/>
      <w:marTop w:val="0"/>
      <w:marBottom w:val="0"/>
      <w:divBdr>
        <w:top w:val="none" w:sz="0" w:space="0" w:color="auto"/>
        <w:left w:val="none" w:sz="0" w:space="0" w:color="auto"/>
        <w:bottom w:val="none" w:sz="0" w:space="0" w:color="auto"/>
        <w:right w:val="none" w:sz="0" w:space="0" w:color="auto"/>
      </w:divBdr>
      <w:divsChild>
        <w:div w:id="1493569087">
          <w:marLeft w:val="547"/>
          <w:marRight w:val="0"/>
          <w:marTop w:val="0"/>
          <w:marBottom w:val="120"/>
          <w:divBdr>
            <w:top w:val="none" w:sz="0" w:space="0" w:color="auto"/>
            <w:left w:val="none" w:sz="0" w:space="0" w:color="auto"/>
            <w:bottom w:val="none" w:sz="0" w:space="0" w:color="auto"/>
            <w:right w:val="none" w:sz="0" w:space="0" w:color="auto"/>
          </w:divBdr>
        </w:div>
        <w:div w:id="1181697528">
          <w:marLeft w:val="547"/>
          <w:marRight w:val="0"/>
          <w:marTop w:val="0"/>
          <w:marBottom w:val="120"/>
          <w:divBdr>
            <w:top w:val="none" w:sz="0" w:space="0" w:color="auto"/>
            <w:left w:val="none" w:sz="0" w:space="0" w:color="auto"/>
            <w:bottom w:val="none" w:sz="0" w:space="0" w:color="auto"/>
            <w:right w:val="none" w:sz="0" w:space="0" w:color="auto"/>
          </w:divBdr>
        </w:div>
        <w:div w:id="311953524">
          <w:marLeft w:val="547"/>
          <w:marRight w:val="0"/>
          <w:marTop w:val="0"/>
          <w:marBottom w:val="0"/>
          <w:divBdr>
            <w:top w:val="none" w:sz="0" w:space="0" w:color="auto"/>
            <w:left w:val="none" w:sz="0" w:space="0" w:color="auto"/>
            <w:bottom w:val="none" w:sz="0" w:space="0" w:color="auto"/>
            <w:right w:val="none" w:sz="0" w:space="0" w:color="auto"/>
          </w:divBdr>
        </w:div>
        <w:div w:id="410196371">
          <w:marLeft w:val="1166"/>
          <w:marRight w:val="0"/>
          <w:marTop w:val="0"/>
          <w:marBottom w:val="0"/>
          <w:divBdr>
            <w:top w:val="none" w:sz="0" w:space="0" w:color="auto"/>
            <w:left w:val="none" w:sz="0" w:space="0" w:color="auto"/>
            <w:bottom w:val="none" w:sz="0" w:space="0" w:color="auto"/>
            <w:right w:val="none" w:sz="0" w:space="0" w:color="auto"/>
          </w:divBdr>
        </w:div>
        <w:div w:id="1963150843">
          <w:marLeft w:val="1166"/>
          <w:marRight w:val="0"/>
          <w:marTop w:val="0"/>
          <w:marBottom w:val="120"/>
          <w:divBdr>
            <w:top w:val="none" w:sz="0" w:space="0" w:color="auto"/>
            <w:left w:val="none" w:sz="0" w:space="0" w:color="auto"/>
            <w:bottom w:val="none" w:sz="0" w:space="0" w:color="auto"/>
            <w:right w:val="none" w:sz="0" w:space="0" w:color="auto"/>
          </w:divBdr>
        </w:div>
        <w:div w:id="331567778">
          <w:marLeft w:val="547"/>
          <w:marRight w:val="0"/>
          <w:marTop w:val="0"/>
          <w:marBottom w:val="0"/>
          <w:divBdr>
            <w:top w:val="none" w:sz="0" w:space="0" w:color="auto"/>
            <w:left w:val="none" w:sz="0" w:space="0" w:color="auto"/>
            <w:bottom w:val="none" w:sz="0" w:space="0" w:color="auto"/>
            <w:right w:val="none" w:sz="0" w:space="0" w:color="auto"/>
          </w:divBdr>
        </w:div>
        <w:div w:id="1004088356">
          <w:marLeft w:val="1166"/>
          <w:marRight w:val="0"/>
          <w:marTop w:val="0"/>
          <w:marBottom w:val="120"/>
          <w:divBdr>
            <w:top w:val="none" w:sz="0" w:space="0" w:color="auto"/>
            <w:left w:val="none" w:sz="0" w:space="0" w:color="auto"/>
            <w:bottom w:val="none" w:sz="0" w:space="0" w:color="auto"/>
            <w:right w:val="none" w:sz="0" w:space="0" w:color="auto"/>
          </w:divBdr>
        </w:div>
        <w:div w:id="356009021">
          <w:marLeft w:val="547"/>
          <w:marRight w:val="0"/>
          <w:marTop w:val="0"/>
          <w:marBottom w:val="0"/>
          <w:divBdr>
            <w:top w:val="none" w:sz="0" w:space="0" w:color="auto"/>
            <w:left w:val="none" w:sz="0" w:space="0" w:color="auto"/>
            <w:bottom w:val="none" w:sz="0" w:space="0" w:color="auto"/>
            <w:right w:val="none" w:sz="0" w:space="0" w:color="auto"/>
          </w:divBdr>
        </w:div>
        <w:div w:id="1398551655">
          <w:marLeft w:val="1166"/>
          <w:marRight w:val="0"/>
          <w:marTop w:val="0"/>
          <w:marBottom w:val="0"/>
          <w:divBdr>
            <w:top w:val="none" w:sz="0" w:space="0" w:color="auto"/>
            <w:left w:val="none" w:sz="0" w:space="0" w:color="auto"/>
            <w:bottom w:val="none" w:sz="0" w:space="0" w:color="auto"/>
            <w:right w:val="none" w:sz="0" w:space="0" w:color="auto"/>
          </w:divBdr>
        </w:div>
        <w:div w:id="1746102838">
          <w:marLeft w:val="1166"/>
          <w:marRight w:val="0"/>
          <w:marTop w:val="0"/>
          <w:marBottom w:val="0"/>
          <w:divBdr>
            <w:top w:val="none" w:sz="0" w:space="0" w:color="auto"/>
            <w:left w:val="none" w:sz="0" w:space="0" w:color="auto"/>
            <w:bottom w:val="none" w:sz="0" w:space="0" w:color="auto"/>
            <w:right w:val="none" w:sz="0" w:space="0" w:color="auto"/>
          </w:divBdr>
        </w:div>
      </w:divsChild>
    </w:div>
    <w:div w:id="1245412189">
      <w:bodyDiv w:val="1"/>
      <w:marLeft w:val="0"/>
      <w:marRight w:val="0"/>
      <w:marTop w:val="0"/>
      <w:marBottom w:val="0"/>
      <w:divBdr>
        <w:top w:val="none" w:sz="0" w:space="0" w:color="auto"/>
        <w:left w:val="none" w:sz="0" w:space="0" w:color="auto"/>
        <w:bottom w:val="none" w:sz="0" w:space="0" w:color="auto"/>
        <w:right w:val="none" w:sz="0" w:space="0" w:color="auto"/>
      </w:divBdr>
    </w:div>
    <w:div w:id="1432160042">
      <w:bodyDiv w:val="1"/>
      <w:marLeft w:val="0"/>
      <w:marRight w:val="0"/>
      <w:marTop w:val="0"/>
      <w:marBottom w:val="0"/>
      <w:divBdr>
        <w:top w:val="none" w:sz="0" w:space="0" w:color="auto"/>
        <w:left w:val="none" w:sz="0" w:space="0" w:color="auto"/>
        <w:bottom w:val="none" w:sz="0" w:space="0" w:color="auto"/>
        <w:right w:val="none" w:sz="0" w:space="0" w:color="auto"/>
      </w:divBdr>
    </w:div>
    <w:div w:id="1570195163">
      <w:bodyDiv w:val="1"/>
      <w:marLeft w:val="0"/>
      <w:marRight w:val="0"/>
      <w:marTop w:val="0"/>
      <w:marBottom w:val="0"/>
      <w:divBdr>
        <w:top w:val="none" w:sz="0" w:space="0" w:color="auto"/>
        <w:left w:val="none" w:sz="0" w:space="0" w:color="auto"/>
        <w:bottom w:val="none" w:sz="0" w:space="0" w:color="auto"/>
        <w:right w:val="none" w:sz="0" w:space="0" w:color="auto"/>
      </w:divBdr>
    </w:div>
    <w:div w:id="1687097038">
      <w:bodyDiv w:val="1"/>
      <w:marLeft w:val="0"/>
      <w:marRight w:val="0"/>
      <w:marTop w:val="0"/>
      <w:marBottom w:val="0"/>
      <w:divBdr>
        <w:top w:val="none" w:sz="0" w:space="0" w:color="auto"/>
        <w:left w:val="none" w:sz="0" w:space="0" w:color="auto"/>
        <w:bottom w:val="none" w:sz="0" w:space="0" w:color="auto"/>
        <w:right w:val="none" w:sz="0" w:space="0" w:color="auto"/>
      </w:divBdr>
    </w:div>
    <w:div w:id="1723600540">
      <w:bodyDiv w:val="1"/>
      <w:marLeft w:val="0"/>
      <w:marRight w:val="0"/>
      <w:marTop w:val="0"/>
      <w:marBottom w:val="0"/>
      <w:divBdr>
        <w:top w:val="none" w:sz="0" w:space="0" w:color="auto"/>
        <w:left w:val="none" w:sz="0" w:space="0" w:color="auto"/>
        <w:bottom w:val="none" w:sz="0" w:space="0" w:color="auto"/>
        <w:right w:val="none" w:sz="0" w:space="0" w:color="auto"/>
      </w:divBdr>
    </w:div>
    <w:div w:id="1826239518">
      <w:bodyDiv w:val="1"/>
      <w:marLeft w:val="0"/>
      <w:marRight w:val="0"/>
      <w:marTop w:val="0"/>
      <w:marBottom w:val="0"/>
      <w:divBdr>
        <w:top w:val="none" w:sz="0" w:space="0" w:color="auto"/>
        <w:left w:val="none" w:sz="0" w:space="0" w:color="auto"/>
        <w:bottom w:val="none" w:sz="0" w:space="0" w:color="auto"/>
        <w:right w:val="none" w:sz="0" w:space="0" w:color="auto"/>
      </w:divBdr>
    </w:div>
    <w:div w:id="1893349994">
      <w:bodyDiv w:val="1"/>
      <w:marLeft w:val="0"/>
      <w:marRight w:val="0"/>
      <w:marTop w:val="0"/>
      <w:marBottom w:val="0"/>
      <w:divBdr>
        <w:top w:val="none" w:sz="0" w:space="0" w:color="auto"/>
        <w:left w:val="none" w:sz="0" w:space="0" w:color="auto"/>
        <w:bottom w:val="none" w:sz="0" w:space="0" w:color="auto"/>
        <w:right w:val="none" w:sz="0" w:space="0" w:color="auto"/>
      </w:divBdr>
      <w:divsChild>
        <w:div w:id="1469393574">
          <w:marLeft w:val="547"/>
          <w:marRight w:val="0"/>
          <w:marTop w:val="115"/>
          <w:marBottom w:val="0"/>
          <w:divBdr>
            <w:top w:val="none" w:sz="0" w:space="0" w:color="auto"/>
            <w:left w:val="none" w:sz="0" w:space="0" w:color="auto"/>
            <w:bottom w:val="none" w:sz="0" w:space="0" w:color="auto"/>
            <w:right w:val="none" w:sz="0" w:space="0" w:color="auto"/>
          </w:divBdr>
        </w:div>
        <w:div w:id="2041709512">
          <w:marLeft w:val="1166"/>
          <w:marRight w:val="0"/>
          <w:marTop w:val="115"/>
          <w:marBottom w:val="0"/>
          <w:divBdr>
            <w:top w:val="none" w:sz="0" w:space="0" w:color="auto"/>
            <w:left w:val="none" w:sz="0" w:space="0" w:color="auto"/>
            <w:bottom w:val="none" w:sz="0" w:space="0" w:color="auto"/>
            <w:right w:val="none" w:sz="0" w:space="0" w:color="auto"/>
          </w:divBdr>
        </w:div>
        <w:div w:id="1642999599">
          <w:marLeft w:val="1166"/>
          <w:marRight w:val="0"/>
          <w:marTop w:val="115"/>
          <w:marBottom w:val="0"/>
          <w:divBdr>
            <w:top w:val="none" w:sz="0" w:space="0" w:color="auto"/>
            <w:left w:val="none" w:sz="0" w:space="0" w:color="auto"/>
            <w:bottom w:val="none" w:sz="0" w:space="0" w:color="auto"/>
            <w:right w:val="none" w:sz="0" w:space="0" w:color="auto"/>
          </w:divBdr>
        </w:div>
        <w:div w:id="493840099">
          <w:marLeft w:val="547"/>
          <w:marRight w:val="0"/>
          <w:marTop w:val="115"/>
          <w:marBottom w:val="0"/>
          <w:divBdr>
            <w:top w:val="none" w:sz="0" w:space="0" w:color="auto"/>
            <w:left w:val="none" w:sz="0" w:space="0" w:color="auto"/>
            <w:bottom w:val="none" w:sz="0" w:space="0" w:color="auto"/>
            <w:right w:val="none" w:sz="0" w:space="0" w:color="auto"/>
          </w:divBdr>
        </w:div>
        <w:div w:id="2093040848">
          <w:marLeft w:val="1166"/>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12DF8-5AC7-8447-9E1D-034A8462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2403</TotalTime>
  <Pages>16</Pages>
  <Words>5847</Words>
  <Characters>33330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Manager/>
  <Company>Indiana University</Company>
  <LinksUpToDate>false</LinksUpToDate>
  <CharactersWithSpaces>39099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Ryan</dc:creator>
  <cp:keywords/>
  <dc:description/>
  <cp:lastModifiedBy>Ryan Jr, Joseph S</cp:lastModifiedBy>
  <cp:revision>996</cp:revision>
  <cp:lastPrinted>2016-09-27T16:14:00Z</cp:lastPrinted>
  <dcterms:created xsi:type="dcterms:W3CDTF">2020-09-04T13:59:00Z</dcterms:created>
  <dcterms:modified xsi:type="dcterms:W3CDTF">2022-08-13T17:28:00Z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Indiana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