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637D837B" w14:textId="015BA6A3" w:rsidR="001F5DD6" w:rsidRPr="00F67E30" w:rsidRDefault="0057789A" w:rsidP="005B594F">
      <w:pPr>
        <w:pStyle w:val="Style1"/>
        <w:jc w:val="center"/>
        <w:rPr>
          <w:b/>
          <w:sz w:val="28"/>
          <w:szCs w:val="28"/>
        </w:rPr>
      </w:pPr>
      <w:r>
        <w:rPr>
          <w:b/>
          <w:sz w:val="28"/>
          <w:szCs w:val="28"/>
        </w:rPr>
        <w:t>Trade in Services</w:t>
      </w:r>
    </w:p>
    <w:p w14:paraId="5398DF06" w14:textId="77777777" w:rsidR="00A82AD5" w:rsidRPr="00F67E30" w:rsidRDefault="00A82AD5" w:rsidP="005B594F">
      <w:pPr>
        <w:pStyle w:val="Style1"/>
      </w:pPr>
    </w:p>
    <w:p w14:paraId="2AB0D60D" w14:textId="09EA6F0D" w:rsidR="00A82AD5" w:rsidRPr="00F67E30" w:rsidRDefault="00A82AD5" w:rsidP="0007333F">
      <w:pPr>
        <w:pStyle w:val="Style1"/>
        <w:keepNext/>
        <w:numPr>
          <w:ilvl w:val="0"/>
          <w:numId w:val="39"/>
        </w:numPr>
      </w:pPr>
    </w:p>
    <w:p w14:paraId="5D1087A3" w14:textId="280B6315" w:rsidR="00A82AD5" w:rsidRDefault="00A82AD5" w:rsidP="005B594F">
      <w:pPr>
        <w:pStyle w:val="Style1"/>
        <w:keepNext/>
      </w:pPr>
    </w:p>
    <w:p w14:paraId="7E4FAC04" w14:textId="208A59E7" w:rsidR="00614275" w:rsidRDefault="003C3330" w:rsidP="00614275">
      <w:pPr>
        <w:widowControl/>
        <w:tabs>
          <w:tab w:val="clear" w:pos="432"/>
          <w:tab w:val="left" w:pos="1051"/>
        </w:tabs>
        <w:rPr>
          <w:szCs w:val="24"/>
        </w:rPr>
      </w:pPr>
      <w:r>
        <w:rPr>
          <w:szCs w:val="24"/>
        </w:rPr>
        <w:t>Purchases of services from foreign sources has been growing in importance</w:t>
      </w:r>
      <w:r w:rsidR="00614275">
        <w:rPr>
          <w:szCs w:val="24"/>
        </w:rPr>
        <w:t>.</w:t>
      </w:r>
      <w:r>
        <w:rPr>
          <w:szCs w:val="24"/>
        </w:rPr>
        <w:t xml:space="preserve">  Since services have such different characteristics from goods, government policy and international negotiations have taken a different shape </w:t>
      </w:r>
      <w:r w:rsidR="00613B51">
        <w:rPr>
          <w:szCs w:val="24"/>
        </w:rPr>
        <w:t xml:space="preserve">from the goods negotiations </w:t>
      </w:r>
      <w:r>
        <w:rPr>
          <w:szCs w:val="24"/>
        </w:rPr>
        <w:t>and</w:t>
      </w:r>
      <w:r w:rsidR="00584596">
        <w:rPr>
          <w:szCs w:val="24"/>
        </w:rPr>
        <w:t xml:space="preserve"> services have their</w:t>
      </w:r>
      <w:r>
        <w:rPr>
          <w:szCs w:val="24"/>
        </w:rPr>
        <w:t xml:space="preserve"> own WTO agreement.</w:t>
      </w:r>
    </w:p>
    <w:p w14:paraId="67ED7F1A" w14:textId="77777777" w:rsidR="00F00BA0" w:rsidRDefault="00F00BA0" w:rsidP="00614275">
      <w:pPr>
        <w:pStyle w:val="Style1"/>
      </w:pPr>
    </w:p>
    <w:p w14:paraId="4369E891" w14:textId="08777511" w:rsidR="00441756" w:rsidRPr="00F67E30" w:rsidRDefault="00441756" w:rsidP="001642F2">
      <w:pPr>
        <w:pStyle w:val="Style1"/>
        <w:keepNext/>
        <w:numPr>
          <w:ilvl w:val="0"/>
          <w:numId w:val="39"/>
        </w:numPr>
      </w:pPr>
    </w:p>
    <w:p w14:paraId="510BEE32" w14:textId="77777777" w:rsidR="00441756" w:rsidRDefault="00441756" w:rsidP="005B594F">
      <w:pPr>
        <w:pStyle w:val="Style1"/>
        <w:keepNext/>
      </w:pPr>
    </w:p>
    <w:p w14:paraId="18ABE143" w14:textId="7455C63F" w:rsidR="009A5A53" w:rsidRDefault="00614275" w:rsidP="009A5A53">
      <w:pPr>
        <w:widowControl/>
        <w:tabs>
          <w:tab w:val="clear" w:pos="432"/>
          <w:tab w:val="left" w:pos="1051"/>
        </w:tabs>
        <w:rPr>
          <w:szCs w:val="24"/>
        </w:rPr>
      </w:pPr>
      <w:r>
        <w:rPr>
          <w:szCs w:val="24"/>
        </w:rPr>
        <w:t xml:space="preserve">The goal of this module is </w:t>
      </w:r>
      <w:r w:rsidR="003C3330">
        <w:rPr>
          <w:szCs w:val="24"/>
        </w:rPr>
        <w:t xml:space="preserve">help you </w:t>
      </w:r>
      <w:r w:rsidR="003C3330" w:rsidRPr="003C3330">
        <w:rPr>
          <w:szCs w:val="24"/>
        </w:rPr>
        <w:t xml:space="preserve">understand how countries use the WTO system to </w:t>
      </w:r>
      <w:r w:rsidR="00CC33B4">
        <w:rPr>
          <w:szCs w:val="24"/>
        </w:rPr>
        <w:t>promote</w:t>
      </w:r>
      <w:r w:rsidR="003C3330" w:rsidRPr="003C3330">
        <w:rPr>
          <w:szCs w:val="24"/>
        </w:rPr>
        <w:t xml:space="preserve"> competition in services</w:t>
      </w:r>
      <w:r>
        <w:rPr>
          <w:szCs w:val="24"/>
        </w:rPr>
        <w:t>.</w:t>
      </w:r>
    </w:p>
    <w:p w14:paraId="46342154" w14:textId="77777777" w:rsidR="00614275" w:rsidRDefault="00614275" w:rsidP="009A5A53">
      <w:pPr>
        <w:widowControl/>
        <w:tabs>
          <w:tab w:val="clear" w:pos="432"/>
          <w:tab w:val="left" w:pos="1051"/>
        </w:tabs>
        <w:rPr>
          <w:szCs w:val="24"/>
        </w:rPr>
      </w:pPr>
    </w:p>
    <w:p w14:paraId="528FC5D8" w14:textId="4855D81E" w:rsidR="000A023D" w:rsidRPr="00F67E30" w:rsidRDefault="000A023D" w:rsidP="001642F2">
      <w:pPr>
        <w:pStyle w:val="Style1"/>
        <w:keepNext/>
        <w:numPr>
          <w:ilvl w:val="0"/>
          <w:numId w:val="39"/>
        </w:numPr>
      </w:pPr>
    </w:p>
    <w:p w14:paraId="70A5C9D4" w14:textId="77777777" w:rsidR="000A023D" w:rsidRDefault="000A023D" w:rsidP="005B594F">
      <w:pPr>
        <w:pStyle w:val="Style1"/>
        <w:keepNext/>
      </w:pPr>
    </w:p>
    <w:p w14:paraId="1B089DBD" w14:textId="77777777" w:rsidR="005A6ED8" w:rsidRDefault="00842707" w:rsidP="00B70C38">
      <w:pPr>
        <w:widowControl/>
        <w:tabs>
          <w:tab w:val="clear" w:pos="432"/>
          <w:tab w:val="left" w:pos="1051"/>
        </w:tabs>
        <w:rPr>
          <w:szCs w:val="24"/>
        </w:rPr>
      </w:pPr>
      <w:r>
        <w:rPr>
          <w:szCs w:val="24"/>
        </w:rPr>
        <w:t xml:space="preserve">Services are becoming more important parts of the economy.  </w:t>
      </w:r>
      <w:r w:rsidR="00377278">
        <w:rPr>
          <w:szCs w:val="24"/>
        </w:rPr>
        <w:t xml:space="preserve">In addition to consuming services directly, consumers also receive services indirectly because goods embody </w:t>
      </w:r>
      <w:r w:rsidR="007E08E2">
        <w:rPr>
          <w:szCs w:val="24"/>
        </w:rPr>
        <w:t>increasing</w:t>
      </w:r>
      <w:r w:rsidR="00377278">
        <w:rPr>
          <w:szCs w:val="24"/>
        </w:rPr>
        <w:t xml:space="preserve"> amounts of services.  </w:t>
      </w:r>
    </w:p>
    <w:p w14:paraId="48A921F7" w14:textId="77777777" w:rsidR="005A6ED8" w:rsidRDefault="005A6ED8" w:rsidP="00B70C38">
      <w:pPr>
        <w:widowControl/>
        <w:tabs>
          <w:tab w:val="clear" w:pos="432"/>
          <w:tab w:val="left" w:pos="1051"/>
        </w:tabs>
        <w:rPr>
          <w:szCs w:val="24"/>
        </w:rPr>
      </w:pPr>
    </w:p>
    <w:p w14:paraId="117C54F8" w14:textId="1B88D327" w:rsidR="0053705D" w:rsidRDefault="00377278" w:rsidP="00B70C38">
      <w:pPr>
        <w:widowControl/>
        <w:tabs>
          <w:tab w:val="clear" w:pos="432"/>
          <w:tab w:val="left" w:pos="1051"/>
        </w:tabs>
        <w:rPr>
          <w:szCs w:val="24"/>
        </w:rPr>
      </w:pPr>
      <w:r>
        <w:rPr>
          <w:szCs w:val="24"/>
        </w:rPr>
        <w:t>This is due to goods</w:t>
      </w:r>
      <w:r w:rsidR="009615AF">
        <w:rPr>
          <w:szCs w:val="24"/>
        </w:rPr>
        <w:t>'</w:t>
      </w:r>
      <w:r>
        <w:rPr>
          <w:szCs w:val="24"/>
        </w:rPr>
        <w:t xml:space="preserve"> production becoming more sophisticated and services being outsourced to independent providers</w:t>
      </w:r>
      <w:r w:rsidR="0053705D">
        <w:rPr>
          <w:szCs w:val="24"/>
        </w:rPr>
        <w:t>, instead of manufacturing</w:t>
      </w:r>
      <w:r w:rsidR="007456CD">
        <w:rPr>
          <w:szCs w:val="24"/>
        </w:rPr>
        <w:t xml:space="preserve"> ("secondary sector")</w:t>
      </w:r>
      <w:r w:rsidR="0053705D">
        <w:rPr>
          <w:szCs w:val="24"/>
        </w:rPr>
        <w:t xml:space="preserve"> or </w:t>
      </w:r>
      <w:r w:rsidR="003F2FDE">
        <w:rPr>
          <w:szCs w:val="24"/>
        </w:rPr>
        <w:t>agricultural (</w:t>
      </w:r>
      <w:r w:rsidR="0053705D">
        <w:rPr>
          <w:szCs w:val="24"/>
        </w:rPr>
        <w:t>"primary sector</w:t>
      </w:r>
      <w:r w:rsidR="003F2FDE">
        <w:rPr>
          <w:szCs w:val="24"/>
        </w:rPr>
        <w:t>")</w:t>
      </w:r>
      <w:r w:rsidR="0053705D">
        <w:rPr>
          <w:szCs w:val="24"/>
        </w:rPr>
        <w:t xml:space="preserve"> firms providing services </w:t>
      </w:r>
      <w:r w:rsidR="00FF7E0D">
        <w:rPr>
          <w:szCs w:val="24"/>
        </w:rPr>
        <w:t xml:space="preserve">to themselves, </w:t>
      </w:r>
      <w:r w:rsidR="0053705D">
        <w:rPr>
          <w:szCs w:val="24"/>
        </w:rPr>
        <w:t>internally</w:t>
      </w:r>
      <w:r w:rsidR="00614275">
        <w:rPr>
          <w:szCs w:val="24"/>
        </w:rPr>
        <w:t>.</w:t>
      </w:r>
      <w:r>
        <w:rPr>
          <w:szCs w:val="24"/>
        </w:rPr>
        <w:t xml:space="preserve"> </w:t>
      </w:r>
    </w:p>
    <w:p w14:paraId="6B195183" w14:textId="45590055" w:rsidR="005A6ED8" w:rsidRDefault="005A6ED8" w:rsidP="00B70C38">
      <w:pPr>
        <w:widowControl/>
        <w:tabs>
          <w:tab w:val="clear" w:pos="432"/>
          <w:tab w:val="left" w:pos="1051"/>
        </w:tabs>
        <w:rPr>
          <w:szCs w:val="24"/>
        </w:rPr>
      </w:pPr>
    </w:p>
    <w:p w14:paraId="026E8C88" w14:textId="26D34750" w:rsidR="005A6ED8" w:rsidRDefault="005A6ED8" w:rsidP="00B70C38">
      <w:pPr>
        <w:widowControl/>
        <w:tabs>
          <w:tab w:val="clear" w:pos="432"/>
          <w:tab w:val="left" w:pos="1051"/>
        </w:tabs>
        <w:rPr>
          <w:szCs w:val="24"/>
        </w:rPr>
      </w:pPr>
      <w:r>
        <w:rPr>
          <w:szCs w:val="24"/>
        </w:rPr>
        <w:t>The share of "agriculture" in U.S. employment decreased from 40% in 1900 to 2% in 2000 while total agricultural output increased, in part because so much of the work that went into agricultural output was being done off-farm, to manufacture farm equipment and chemicals, and to provide services, including marketing, research, and training.</w:t>
      </w:r>
    </w:p>
    <w:p w14:paraId="5BB83FF0" w14:textId="4679CD94" w:rsidR="008C1234" w:rsidRDefault="008C1234" w:rsidP="00B70C38">
      <w:pPr>
        <w:widowControl/>
        <w:tabs>
          <w:tab w:val="clear" w:pos="432"/>
          <w:tab w:val="left" w:pos="1051"/>
        </w:tabs>
        <w:rPr>
          <w:szCs w:val="24"/>
        </w:rPr>
      </w:pPr>
    </w:p>
    <w:p w14:paraId="49D08D1E" w14:textId="0794B754" w:rsidR="008C1234" w:rsidRDefault="008C1234" w:rsidP="00B70C38">
      <w:pPr>
        <w:widowControl/>
        <w:tabs>
          <w:tab w:val="clear" w:pos="432"/>
          <w:tab w:val="left" w:pos="1051"/>
        </w:tabs>
        <w:rPr>
          <w:szCs w:val="24"/>
        </w:rPr>
      </w:pPr>
      <w:r>
        <w:rPr>
          <w:szCs w:val="24"/>
        </w:rPr>
        <w:t>Manufacturing employment has similarly not grown as fast as services employment partly because manufacturing too is benefiting from buying services like research, training, and finance from firms outside the manufacturing sector.</w:t>
      </w:r>
    </w:p>
    <w:p w14:paraId="6F49CA15" w14:textId="7CDA8D26" w:rsidR="005C5635" w:rsidRDefault="005C5635" w:rsidP="00B70C38">
      <w:pPr>
        <w:widowControl/>
        <w:tabs>
          <w:tab w:val="clear" w:pos="432"/>
          <w:tab w:val="left" w:pos="1051"/>
        </w:tabs>
        <w:rPr>
          <w:szCs w:val="24"/>
        </w:rPr>
      </w:pPr>
    </w:p>
    <w:p w14:paraId="6765DF04" w14:textId="6FA6C0FF" w:rsidR="005C5635" w:rsidRDefault="005C5635" w:rsidP="00B70C38">
      <w:pPr>
        <w:widowControl/>
        <w:tabs>
          <w:tab w:val="clear" w:pos="432"/>
          <w:tab w:val="left" w:pos="1051"/>
        </w:tabs>
        <w:rPr>
          <w:szCs w:val="24"/>
        </w:rPr>
      </w:pPr>
      <w:r>
        <w:rPr>
          <w:szCs w:val="24"/>
        </w:rPr>
        <w:t>If farms and factories were conglomerates that did everything under one roof, the shares of sectoral output might be different.  But thanks to specialization the increase in services is visible in the revenue of service industries.</w:t>
      </w:r>
    </w:p>
    <w:p w14:paraId="153C9DDE" w14:textId="77777777" w:rsidR="0053705D" w:rsidRDefault="0053705D" w:rsidP="00B70C38">
      <w:pPr>
        <w:widowControl/>
        <w:tabs>
          <w:tab w:val="clear" w:pos="432"/>
          <w:tab w:val="left" w:pos="1051"/>
        </w:tabs>
        <w:rPr>
          <w:szCs w:val="24"/>
        </w:rPr>
      </w:pPr>
    </w:p>
    <w:p w14:paraId="46A77696" w14:textId="39E2F71C" w:rsidR="00614275" w:rsidRDefault="00E608E8" w:rsidP="00B70C38">
      <w:pPr>
        <w:widowControl/>
        <w:tabs>
          <w:tab w:val="clear" w:pos="432"/>
          <w:tab w:val="left" w:pos="1051"/>
        </w:tabs>
        <w:rPr>
          <w:szCs w:val="24"/>
        </w:rPr>
      </w:pPr>
      <w:r>
        <w:rPr>
          <w:szCs w:val="24"/>
        </w:rPr>
        <w:t xml:space="preserve">Services employment has come under less downward pressure than employment in primary and secondary sectors because </w:t>
      </w:r>
      <w:r w:rsidR="00842707">
        <w:rPr>
          <w:szCs w:val="24"/>
        </w:rPr>
        <w:t xml:space="preserve">it has </w:t>
      </w:r>
      <w:r w:rsidR="00E97B10">
        <w:rPr>
          <w:szCs w:val="24"/>
        </w:rPr>
        <w:t>(</w:t>
      </w:r>
      <w:r w:rsidR="00842707">
        <w:rPr>
          <w:szCs w:val="24"/>
        </w:rPr>
        <w:t>so far</w:t>
      </w:r>
      <w:r w:rsidR="00E97B10">
        <w:rPr>
          <w:szCs w:val="24"/>
        </w:rPr>
        <w:t>)</w:t>
      </w:r>
      <w:r w:rsidR="00842707">
        <w:rPr>
          <w:szCs w:val="24"/>
        </w:rPr>
        <w:t xml:space="preserve"> been easier to reduce </w:t>
      </w:r>
      <w:r>
        <w:rPr>
          <w:szCs w:val="24"/>
        </w:rPr>
        <w:t xml:space="preserve">technical </w:t>
      </w:r>
      <w:r w:rsidR="00842707">
        <w:rPr>
          <w:szCs w:val="24"/>
        </w:rPr>
        <w:t>labor require</w:t>
      </w:r>
      <w:r>
        <w:rPr>
          <w:szCs w:val="24"/>
        </w:rPr>
        <w:t>ments</w:t>
      </w:r>
      <w:r w:rsidR="00842707">
        <w:rPr>
          <w:szCs w:val="24"/>
        </w:rPr>
        <w:t xml:space="preserve"> in agriculture and manufacturing than in some important services.</w:t>
      </w:r>
    </w:p>
    <w:p w14:paraId="5DC9987A" w14:textId="77777777" w:rsidR="00614275" w:rsidRDefault="00614275" w:rsidP="00B70C38">
      <w:pPr>
        <w:widowControl/>
        <w:tabs>
          <w:tab w:val="clear" w:pos="432"/>
          <w:tab w:val="left" w:pos="1051"/>
        </w:tabs>
        <w:rPr>
          <w:szCs w:val="24"/>
        </w:rPr>
      </w:pPr>
    </w:p>
    <w:p w14:paraId="43D60AED" w14:textId="79BA189F" w:rsidR="00CA7272" w:rsidRPr="00F67E30" w:rsidRDefault="00CA7272" w:rsidP="001642F2">
      <w:pPr>
        <w:pStyle w:val="Style1"/>
        <w:keepNext/>
        <w:numPr>
          <w:ilvl w:val="0"/>
          <w:numId w:val="39"/>
        </w:numPr>
      </w:pPr>
    </w:p>
    <w:p w14:paraId="1F0BF930" w14:textId="77777777" w:rsidR="00BC384F" w:rsidRDefault="00BC384F" w:rsidP="005B594F">
      <w:pPr>
        <w:keepNext/>
        <w:widowControl/>
        <w:tabs>
          <w:tab w:val="clear" w:pos="432"/>
          <w:tab w:val="left" w:pos="1051"/>
        </w:tabs>
        <w:rPr>
          <w:szCs w:val="24"/>
        </w:rPr>
      </w:pPr>
    </w:p>
    <w:p w14:paraId="0536C732" w14:textId="6DBB0561" w:rsidR="001B57D3" w:rsidRDefault="00ED38FD" w:rsidP="001B57D3">
      <w:pPr>
        <w:pStyle w:val="Style1"/>
        <w:rPr>
          <w:bCs/>
        </w:rPr>
      </w:pPr>
      <w:r>
        <w:rPr>
          <w:bCs/>
        </w:rPr>
        <w:t>C</w:t>
      </w:r>
      <w:r w:rsidR="00842707">
        <w:rPr>
          <w:bCs/>
        </w:rPr>
        <w:t xml:space="preserve">ross-border purchase of services has traditionally been held back by </w:t>
      </w:r>
      <w:r w:rsidR="004352E0">
        <w:rPr>
          <w:bCs/>
        </w:rPr>
        <w:t>several</w:t>
      </w:r>
      <w:r w:rsidR="00842707">
        <w:rPr>
          <w:bCs/>
        </w:rPr>
        <w:t xml:space="preserve"> </w:t>
      </w:r>
      <w:r w:rsidR="002F3CE7">
        <w:rPr>
          <w:bCs/>
        </w:rPr>
        <w:t>factor</w:t>
      </w:r>
      <w:r w:rsidR="00842707">
        <w:rPr>
          <w:bCs/>
        </w:rPr>
        <w:t>s.</w:t>
      </w:r>
    </w:p>
    <w:p w14:paraId="7EC8129A" w14:textId="5C7E9920" w:rsidR="00842707" w:rsidRDefault="00842707" w:rsidP="001B57D3">
      <w:pPr>
        <w:pStyle w:val="Style1"/>
        <w:rPr>
          <w:bCs/>
        </w:rPr>
      </w:pPr>
    </w:p>
    <w:p w14:paraId="7FC55223" w14:textId="79934773" w:rsidR="00842707" w:rsidRDefault="00842707" w:rsidP="001B57D3">
      <w:pPr>
        <w:pStyle w:val="Style1"/>
        <w:rPr>
          <w:bCs/>
        </w:rPr>
      </w:pPr>
      <w:r>
        <w:rPr>
          <w:bCs/>
        </w:rPr>
        <w:lastRenderedPageBreak/>
        <w:t xml:space="preserve">One factor is the obvious technical one: services that need to be provided face-to-face </w:t>
      </w:r>
      <w:r w:rsidR="006765BE">
        <w:rPr>
          <w:bCs/>
        </w:rPr>
        <w:t>may be problematic t</w:t>
      </w:r>
      <w:r>
        <w:rPr>
          <w:bCs/>
        </w:rPr>
        <w:t xml:space="preserve">o provide from </w:t>
      </w:r>
      <w:r w:rsidR="0040111B">
        <w:rPr>
          <w:bCs/>
        </w:rPr>
        <w:t>other countries</w:t>
      </w:r>
      <w:r>
        <w:rPr>
          <w:bCs/>
        </w:rPr>
        <w:t xml:space="preserve">.  </w:t>
      </w:r>
    </w:p>
    <w:p w14:paraId="297A68DD" w14:textId="5815A11A" w:rsidR="00842707" w:rsidRDefault="00842707" w:rsidP="001B57D3">
      <w:pPr>
        <w:pStyle w:val="Style1"/>
        <w:rPr>
          <w:bCs/>
        </w:rPr>
      </w:pPr>
    </w:p>
    <w:p w14:paraId="50D252D6" w14:textId="185EB18C" w:rsidR="00842707" w:rsidRDefault="00842707" w:rsidP="001B57D3">
      <w:pPr>
        <w:pStyle w:val="Style1"/>
        <w:rPr>
          <w:bCs/>
        </w:rPr>
      </w:pPr>
      <w:r>
        <w:rPr>
          <w:bCs/>
        </w:rPr>
        <w:t xml:space="preserve">Also, some of the most important services </w:t>
      </w:r>
      <w:r w:rsidR="00BB7EB1">
        <w:rPr>
          <w:bCs/>
        </w:rPr>
        <w:t xml:space="preserve">like medical care </w:t>
      </w:r>
      <w:r>
        <w:rPr>
          <w:bCs/>
        </w:rPr>
        <w:t xml:space="preserve">have </w:t>
      </w:r>
      <w:r w:rsidR="00BB7EB1">
        <w:rPr>
          <w:bCs/>
        </w:rPr>
        <w:t>sometimes</w:t>
      </w:r>
      <w:r>
        <w:rPr>
          <w:bCs/>
        </w:rPr>
        <w:t xml:space="preserve"> been considered "social" services that should be provided by the state</w:t>
      </w:r>
      <w:r w:rsidR="0045627B">
        <w:rPr>
          <w:bCs/>
        </w:rPr>
        <w:t>.  This</w:t>
      </w:r>
      <w:r>
        <w:rPr>
          <w:bCs/>
        </w:rPr>
        <w:t xml:space="preserve"> has tended to take </w:t>
      </w:r>
      <w:r w:rsidR="0045627B">
        <w:rPr>
          <w:bCs/>
        </w:rPr>
        <w:t xml:space="preserve">those services </w:t>
      </w:r>
      <w:r>
        <w:rPr>
          <w:bCs/>
        </w:rPr>
        <w:t xml:space="preserve">out of commercial </w:t>
      </w:r>
      <w:r w:rsidR="0045627B">
        <w:rPr>
          <w:bCs/>
        </w:rPr>
        <w:t>circuits, including out of cross-border commerce</w:t>
      </w:r>
      <w:r>
        <w:rPr>
          <w:bCs/>
        </w:rPr>
        <w:t>.</w:t>
      </w:r>
    </w:p>
    <w:p w14:paraId="7247D0BC" w14:textId="481FA5B9" w:rsidR="00842707" w:rsidRDefault="00842707" w:rsidP="001B57D3">
      <w:pPr>
        <w:pStyle w:val="Style1"/>
        <w:rPr>
          <w:bCs/>
        </w:rPr>
      </w:pPr>
    </w:p>
    <w:p w14:paraId="65E73CAF" w14:textId="6966C9D7" w:rsidR="00457C24" w:rsidRDefault="00F40C7F" w:rsidP="001B57D3">
      <w:pPr>
        <w:pStyle w:val="Style1"/>
        <w:rPr>
          <w:bCs/>
        </w:rPr>
      </w:pPr>
      <w:r>
        <w:rPr>
          <w:bCs/>
        </w:rPr>
        <w:t xml:space="preserve">However, </w:t>
      </w:r>
      <w:r w:rsidR="004352E0">
        <w:rPr>
          <w:bCs/>
        </w:rPr>
        <w:t>both</w:t>
      </w:r>
      <w:r w:rsidR="00842707">
        <w:rPr>
          <w:bCs/>
        </w:rPr>
        <w:t xml:space="preserve"> </w:t>
      </w:r>
      <w:r>
        <w:rPr>
          <w:bCs/>
        </w:rPr>
        <w:t xml:space="preserve">factors </w:t>
      </w:r>
      <w:r w:rsidR="00842707">
        <w:rPr>
          <w:bCs/>
        </w:rPr>
        <w:t>have decreased in importance</w:t>
      </w:r>
      <w:r w:rsidR="00BE345C">
        <w:rPr>
          <w:bCs/>
        </w:rPr>
        <w:t>, thanks in part to</w:t>
      </w:r>
      <w:r w:rsidR="00ED3A73">
        <w:rPr>
          <w:bCs/>
        </w:rPr>
        <w:t xml:space="preserve"> improved</w:t>
      </w:r>
      <w:r w:rsidR="00842707">
        <w:rPr>
          <w:bCs/>
        </w:rPr>
        <w:t xml:space="preserve"> telecommunications </w:t>
      </w:r>
      <w:r w:rsidR="00ED3A73">
        <w:rPr>
          <w:bCs/>
        </w:rPr>
        <w:t>technology</w:t>
      </w:r>
      <w:r w:rsidR="00842707">
        <w:rPr>
          <w:bCs/>
        </w:rPr>
        <w:t xml:space="preserve">.  </w:t>
      </w:r>
    </w:p>
    <w:p w14:paraId="57A0988E" w14:textId="1274EB07" w:rsidR="00457C24" w:rsidRDefault="00842707" w:rsidP="00457C24">
      <w:pPr>
        <w:pStyle w:val="Style1"/>
        <w:numPr>
          <w:ilvl w:val="0"/>
          <w:numId w:val="33"/>
        </w:numPr>
        <w:rPr>
          <w:bCs/>
        </w:rPr>
      </w:pPr>
      <w:r>
        <w:rPr>
          <w:bCs/>
        </w:rPr>
        <w:t xml:space="preserve">Services that formerly didn't travel now can be provided remotely, thanks to </w:t>
      </w:r>
      <w:r w:rsidR="00BE345C">
        <w:rPr>
          <w:bCs/>
        </w:rPr>
        <w:t>better</w:t>
      </w:r>
      <w:r>
        <w:rPr>
          <w:bCs/>
        </w:rPr>
        <w:t xml:space="preserve"> telecoms (including the Internet).  </w:t>
      </w:r>
    </w:p>
    <w:p w14:paraId="01257391" w14:textId="7CBEE71E" w:rsidR="00842707" w:rsidRDefault="00842707" w:rsidP="00457C24">
      <w:pPr>
        <w:pStyle w:val="Style1"/>
        <w:numPr>
          <w:ilvl w:val="0"/>
          <w:numId w:val="33"/>
        </w:numPr>
        <w:rPr>
          <w:bCs/>
        </w:rPr>
      </w:pPr>
      <w:r>
        <w:rPr>
          <w:bCs/>
        </w:rPr>
        <w:t xml:space="preserve">And the transformation of </w:t>
      </w:r>
      <w:r w:rsidR="009F1BBE">
        <w:rPr>
          <w:bCs/>
        </w:rPr>
        <w:t>"</w:t>
      </w:r>
      <w:r>
        <w:rPr>
          <w:bCs/>
        </w:rPr>
        <w:t>plain-old telephone service</w:t>
      </w:r>
      <w:r w:rsidR="009F1BBE">
        <w:rPr>
          <w:bCs/>
        </w:rPr>
        <w:t>"</w:t>
      </w:r>
      <w:r>
        <w:rPr>
          <w:bCs/>
        </w:rPr>
        <w:t xml:space="preserve"> (that's what it's really called — POTS!) into cellphone and then smartphone service changed </w:t>
      </w:r>
      <w:r w:rsidR="0060410A">
        <w:rPr>
          <w:bCs/>
        </w:rPr>
        <w:t xml:space="preserve">phone </w:t>
      </w:r>
      <w:r w:rsidR="00C33873">
        <w:rPr>
          <w:bCs/>
        </w:rPr>
        <w:t>service</w:t>
      </w:r>
      <w:r w:rsidR="0060410A">
        <w:rPr>
          <w:bCs/>
        </w:rPr>
        <w:t xml:space="preserve"> from being a</w:t>
      </w:r>
      <w:r w:rsidR="005A720F">
        <w:rPr>
          <w:bCs/>
        </w:rPr>
        <w:t>n infrastructure-heavy</w:t>
      </w:r>
      <w:r w:rsidR="0060410A">
        <w:rPr>
          <w:bCs/>
        </w:rPr>
        <w:t xml:space="preserve"> public utility to being </w:t>
      </w:r>
      <w:r w:rsidR="00C33873">
        <w:rPr>
          <w:bCs/>
        </w:rPr>
        <w:t xml:space="preserve">a </w:t>
      </w:r>
      <w:r w:rsidR="005A720F">
        <w:rPr>
          <w:bCs/>
        </w:rPr>
        <w:t xml:space="preserve">less expensive </w:t>
      </w:r>
      <w:r w:rsidR="00C33873">
        <w:rPr>
          <w:bCs/>
        </w:rPr>
        <w:t xml:space="preserve">service </w:t>
      </w:r>
      <w:r w:rsidR="008C56A7">
        <w:rPr>
          <w:bCs/>
        </w:rPr>
        <w:t>provided by</w:t>
      </w:r>
      <w:r w:rsidR="0060410A">
        <w:rPr>
          <w:bCs/>
        </w:rPr>
        <w:t xml:space="preserve"> private </w:t>
      </w:r>
      <w:r w:rsidR="008C56A7">
        <w:rPr>
          <w:bCs/>
        </w:rPr>
        <w:t>companies</w:t>
      </w:r>
      <w:r w:rsidR="005A720F">
        <w:rPr>
          <w:bCs/>
        </w:rPr>
        <w:t xml:space="preserve"> that compete</w:t>
      </w:r>
      <w:r w:rsidR="00F94EFE">
        <w:rPr>
          <w:bCs/>
        </w:rPr>
        <w:t>, including potentially foreign companies</w:t>
      </w:r>
      <w:r w:rsidR="0060410A">
        <w:rPr>
          <w:bCs/>
        </w:rPr>
        <w:t>.</w:t>
      </w:r>
    </w:p>
    <w:p w14:paraId="73F062C3" w14:textId="47096D95" w:rsidR="001B57D3" w:rsidRDefault="001B57D3" w:rsidP="001B57D3">
      <w:pPr>
        <w:pStyle w:val="Style1"/>
        <w:rPr>
          <w:bCs/>
        </w:rPr>
      </w:pPr>
    </w:p>
    <w:p w14:paraId="4FBDB97B" w14:textId="1B543732" w:rsidR="00457C24" w:rsidRDefault="00457C24" w:rsidP="001B57D3">
      <w:pPr>
        <w:pStyle w:val="Style1"/>
        <w:rPr>
          <w:bCs/>
        </w:rPr>
      </w:pPr>
      <w:r>
        <w:rPr>
          <w:bCs/>
        </w:rPr>
        <w:t>A case of the change in telephone provision is Kinshasa.  When I live</w:t>
      </w:r>
      <w:r w:rsidR="00767F0B">
        <w:rPr>
          <w:bCs/>
        </w:rPr>
        <w:t>d</w:t>
      </w:r>
      <w:r>
        <w:rPr>
          <w:bCs/>
        </w:rPr>
        <w:t xml:space="preserve"> there, 1984 to 1988, practically no one had a telephone in their home.  I heard years later, however, that seven private </w:t>
      </w:r>
      <w:r w:rsidR="00767F0B">
        <w:rPr>
          <w:bCs/>
        </w:rPr>
        <w:t>cellphone</w:t>
      </w:r>
      <w:r>
        <w:rPr>
          <w:bCs/>
        </w:rPr>
        <w:t xml:space="preserve"> companies were operating in the city!  That could never have happened when a telephone network required a network of lines</w:t>
      </w:r>
      <w:r w:rsidR="00B37701">
        <w:rPr>
          <w:bCs/>
        </w:rPr>
        <w:t xml:space="preserve"> and poles</w:t>
      </w:r>
      <w:r>
        <w:rPr>
          <w:bCs/>
        </w:rPr>
        <w:t>.  But in the case of cellphones, even without a supportive government it was possible to serve a network of subscribers.</w:t>
      </w:r>
    </w:p>
    <w:p w14:paraId="1B7FC7F6" w14:textId="1026F7B8" w:rsidR="00457C24" w:rsidRDefault="00457C24" w:rsidP="001B57D3">
      <w:pPr>
        <w:pStyle w:val="Style1"/>
        <w:rPr>
          <w:bCs/>
        </w:rPr>
      </w:pPr>
    </w:p>
    <w:p w14:paraId="41FA0F08" w14:textId="4AEC2B65" w:rsidR="00457C24" w:rsidRDefault="00193092" w:rsidP="001B57D3">
      <w:pPr>
        <w:pStyle w:val="Style1"/>
        <w:rPr>
          <w:bCs/>
        </w:rPr>
      </w:pPr>
      <w:r>
        <w:rPr>
          <w:bCs/>
        </w:rPr>
        <w:t>As governments around the world started taking advantage of the option of expanding telephony by contracting with global cellphone companies,</w:t>
      </w:r>
      <w:r w:rsidR="009668D1">
        <w:rPr>
          <w:bCs/>
        </w:rPr>
        <w:t xml:space="preserve"> it </w:t>
      </w:r>
      <w:r w:rsidR="004352E0">
        <w:rPr>
          <w:bCs/>
        </w:rPr>
        <w:t>opened</w:t>
      </w:r>
      <w:r w:rsidR="009668D1">
        <w:rPr>
          <w:bCs/>
        </w:rPr>
        <w:t xml:space="preserve"> their</w:t>
      </w:r>
      <w:r>
        <w:rPr>
          <w:bCs/>
        </w:rPr>
        <w:t xml:space="preserve"> thinking about how to provide services in general</w:t>
      </w:r>
      <w:r w:rsidR="00457C24">
        <w:rPr>
          <w:bCs/>
        </w:rPr>
        <w:t>.</w:t>
      </w:r>
      <w:r w:rsidR="00897EB8">
        <w:rPr>
          <w:bCs/>
        </w:rPr>
        <w:t xml:space="preserve">  Private firms could manage</w:t>
      </w:r>
      <w:r w:rsidR="00C133BA">
        <w:rPr>
          <w:bCs/>
        </w:rPr>
        <w:t xml:space="preserve"> </w:t>
      </w:r>
      <w:r w:rsidR="00897EB8">
        <w:rPr>
          <w:bCs/>
        </w:rPr>
        <w:t>water works or mass transit (even if only as contractors).</w:t>
      </w:r>
    </w:p>
    <w:p w14:paraId="4F406946" w14:textId="77777777" w:rsidR="00457C24" w:rsidRDefault="00457C24" w:rsidP="001B57D3">
      <w:pPr>
        <w:pStyle w:val="Style1"/>
        <w:rPr>
          <w:bCs/>
        </w:rPr>
      </w:pPr>
    </w:p>
    <w:p w14:paraId="30E018D7" w14:textId="5007ECEA" w:rsidR="00A60E59" w:rsidRPr="00F67E30" w:rsidRDefault="00A60E59" w:rsidP="001642F2">
      <w:pPr>
        <w:pStyle w:val="Style1"/>
        <w:keepNext/>
        <w:numPr>
          <w:ilvl w:val="0"/>
          <w:numId w:val="39"/>
        </w:numPr>
      </w:pPr>
    </w:p>
    <w:p w14:paraId="73E77C88" w14:textId="77777777" w:rsidR="00495D03" w:rsidRDefault="00495D03" w:rsidP="001B57D3">
      <w:pPr>
        <w:keepNext/>
        <w:widowControl/>
        <w:tabs>
          <w:tab w:val="clear" w:pos="432"/>
          <w:tab w:val="left" w:pos="1051"/>
        </w:tabs>
        <w:rPr>
          <w:szCs w:val="24"/>
        </w:rPr>
      </w:pPr>
    </w:p>
    <w:p w14:paraId="136AC9C7" w14:textId="3C4AE9D7" w:rsidR="00A623C8" w:rsidRDefault="00C052F5" w:rsidP="00AB3611">
      <w:pPr>
        <w:widowControl/>
        <w:tabs>
          <w:tab w:val="clear" w:pos="432"/>
          <w:tab w:val="left" w:pos="1051"/>
        </w:tabs>
        <w:rPr>
          <w:szCs w:val="24"/>
        </w:rPr>
      </w:pPr>
      <w:r>
        <w:rPr>
          <w:szCs w:val="24"/>
        </w:rPr>
        <w:t>Nonetheless, services still do travel less than goods</w:t>
      </w:r>
      <w:r w:rsidR="00AB3611">
        <w:rPr>
          <w:szCs w:val="24"/>
        </w:rPr>
        <w:t xml:space="preserve">. </w:t>
      </w:r>
      <w:r>
        <w:rPr>
          <w:szCs w:val="24"/>
        </w:rPr>
        <w:t xml:space="preserve">The </w:t>
      </w:r>
      <w:r w:rsidR="009B28AA">
        <w:rPr>
          <w:szCs w:val="24"/>
        </w:rPr>
        <w:t>percentage</w:t>
      </w:r>
      <w:r>
        <w:rPr>
          <w:szCs w:val="24"/>
        </w:rPr>
        <w:t xml:space="preserve"> of services that cross borders is </w:t>
      </w:r>
      <w:r w:rsidR="004E5B3F">
        <w:rPr>
          <w:szCs w:val="24"/>
        </w:rPr>
        <w:t xml:space="preserve">about </w:t>
      </w:r>
      <w:r>
        <w:rPr>
          <w:szCs w:val="24"/>
        </w:rPr>
        <w:t xml:space="preserve">one sixth the </w:t>
      </w:r>
      <w:r w:rsidR="009B28AA">
        <w:rPr>
          <w:szCs w:val="24"/>
        </w:rPr>
        <w:t>percentage</w:t>
      </w:r>
      <w:r>
        <w:rPr>
          <w:szCs w:val="24"/>
        </w:rPr>
        <w:t xml:space="preserve"> of goods that cross borders</w:t>
      </w:r>
      <w:r w:rsidR="00DD0F88">
        <w:rPr>
          <w:szCs w:val="24"/>
        </w:rPr>
        <w:t xml:space="preserve">.  </w:t>
      </w:r>
    </w:p>
    <w:p w14:paraId="56CDEB45" w14:textId="77777777" w:rsidR="00A623C8" w:rsidRDefault="00A623C8" w:rsidP="00AB3611">
      <w:pPr>
        <w:widowControl/>
        <w:tabs>
          <w:tab w:val="clear" w:pos="432"/>
          <w:tab w:val="left" w:pos="1051"/>
        </w:tabs>
        <w:rPr>
          <w:szCs w:val="24"/>
        </w:rPr>
      </w:pPr>
    </w:p>
    <w:p w14:paraId="12BC36A5" w14:textId="64F2A905" w:rsidR="00A623C8" w:rsidRDefault="00CD7623" w:rsidP="00AB3611">
      <w:pPr>
        <w:widowControl/>
        <w:tabs>
          <w:tab w:val="clear" w:pos="432"/>
          <w:tab w:val="left" w:pos="1051"/>
        </w:tabs>
        <w:rPr>
          <w:szCs w:val="24"/>
        </w:rPr>
      </w:pPr>
      <w:r>
        <w:rPr>
          <w:szCs w:val="24"/>
        </w:rPr>
        <w:t>One thing to note about statistics on trade in services, however, is that when a service firm that is an affiliate of a foreign company bills a local client, it's counted as "trade in services," even though the affiliate and the client are in the same country</w:t>
      </w:r>
      <w:r w:rsidR="00A623C8">
        <w:rPr>
          <w:szCs w:val="24"/>
        </w:rPr>
        <w:t>.</w:t>
      </w:r>
      <w:r>
        <w:rPr>
          <w:szCs w:val="24"/>
        </w:rPr>
        <w:t xml:space="preserve">  This is because the foreign company's having "commercial presence" in the country</w:t>
      </w:r>
      <w:r w:rsidR="00C7773D">
        <w:rPr>
          <w:szCs w:val="24"/>
        </w:rPr>
        <w:t xml:space="preserve"> via an affiliate</w:t>
      </w:r>
      <w:r>
        <w:rPr>
          <w:szCs w:val="24"/>
        </w:rPr>
        <w:t xml:space="preserve"> is considered </w:t>
      </w:r>
      <w:r w:rsidR="00C7773D">
        <w:rPr>
          <w:szCs w:val="24"/>
        </w:rPr>
        <w:t xml:space="preserve">as merely </w:t>
      </w:r>
      <w:r>
        <w:rPr>
          <w:szCs w:val="24"/>
        </w:rPr>
        <w:t xml:space="preserve">a "mode" of cross-border service delivery.  </w:t>
      </w:r>
      <w:r w:rsidR="00B74A91">
        <w:rPr>
          <w:szCs w:val="24"/>
        </w:rPr>
        <w:t>T</w:t>
      </w:r>
      <w:r>
        <w:rPr>
          <w:szCs w:val="24"/>
        </w:rPr>
        <w:t>he local government's national accounts</w:t>
      </w:r>
      <w:r w:rsidR="00B74A91">
        <w:rPr>
          <w:szCs w:val="24"/>
        </w:rPr>
        <w:t>, however,</w:t>
      </w:r>
      <w:r>
        <w:rPr>
          <w:szCs w:val="24"/>
        </w:rPr>
        <w:t xml:space="preserve"> will include the value of that service as part of the country's GDP, since physically </w:t>
      </w:r>
      <w:r w:rsidR="00C7773D">
        <w:rPr>
          <w:szCs w:val="24"/>
        </w:rPr>
        <w:t>the service</w:t>
      </w:r>
      <w:r>
        <w:rPr>
          <w:szCs w:val="24"/>
        </w:rPr>
        <w:t xml:space="preserve"> was produced in the country.</w:t>
      </w:r>
    </w:p>
    <w:p w14:paraId="790C3F1A" w14:textId="77777777" w:rsidR="00A623C8" w:rsidRDefault="00A623C8" w:rsidP="00AB3611">
      <w:pPr>
        <w:widowControl/>
        <w:tabs>
          <w:tab w:val="clear" w:pos="432"/>
          <w:tab w:val="left" w:pos="1051"/>
        </w:tabs>
        <w:rPr>
          <w:szCs w:val="24"/>
        </w:rPr>
      </w:pPr>
    </w:p>
    <w:p w14:paraId="19A90BB5" w14:textId="56DC980A" w:rsidR="00B63617" w:rsidRPr="00F67E30" w:rsidRDefault="00B63617" w:rsidP="001642F2">
      <w:pPr>
        <w:pStyle w:val="Style1"/>
        <w:keepNext/>
        <w:numPr>
          <w:ilvl w:val="0"/>
          <w:numId w:val="39"/>
        </w:numPr>
      </w:pPr>
    </w:p>
    <w:p w14:paraId="0532D980" w14:textId="7067B973" w:rsidR="00B63617" w:rsidRDefault="00B63617" w:rsidP="005B594F">
      <w:pPr>
        <w:pStyle w:val="Style1"/>
        <w:keepNext/>
      </w:pPr>
    </w:p>
    <w:p w14:paraId="74A4AACB" w14:textId="77777777" w:rsidR="000172D5" w:rsidRDefault="00D467DE" w:rsidP="005B594F">
      <w:pPr>
        <w:widowControl/>
        <w:tabs>
          <w:tab w:val="clear" w:pos="432"/>
          <w:tab w:val="left" w:pos="1051"/>
        </w:tabs>
        <w:rPr>
          <w:szCs w:val="24"/>
        </w:rPr>
      </w:pPr>
      <w:r>
        <w:rPr>
          <w:szCs w:val="24"/>
        </w:rPr>
        <w:t xml:space="preserve">The General Agreement on Trade in Services (GATS) </w:t>
      </w:r>
      <w:r w:rsidR="000172D5">
        <w:rPr>
          <w:szCs w:val="24"/>
        </w:rPr>
        <w:t xml:space="preserve">was put in place at the same time as the WTO was created, in 1995, and was the result of a decade-long negotiation.  </w:t>
      </w:r>
    </w:p>
    <w:p w14:paraId="66C03ADA" w14:textId="77777777" w:rsidR="000172D5" w:rsidRDefault="000172D5" w:rsidP="005B594F">
      <w:pPr>
        <w:widowControl/>
        <w:tabs>
          <w:tab w:val="clear" w:pos="432"/>
          <w:tab w:val="left" w:pos="1051"/>
        </w:tabs>
        <w:rPr>
          <w:szCs w:val="24"/>
        </w:rPr>
      </w:pPr>
    </w:p>
    <w:p w14:paraId="0BC9A506" w14:textId="316E43FE" w:rsidR="000172D5" w:rsidRDefault="000172D5" w:rsidP="005B594F">
      <w:pPr>
        <w:widowControl/>
        <w:tabs>
          <w:tab w:val="clear" w:pos="432"/>
          <w:tab w:val="left" w:pos="1051"/>
        </w:tabs>
        <w:rPr>
          <w:szCs w:val="24"/>
        </w:rPr>
      </w:pPr>
      <w:r>
        <w:rPr>
          <w:szCs w:val="24"/>
        </w:rPr>
        <w:lastRenderedPageBreak/>
        <w:t>That negotiation was shaped by a couple factors that were different from the case of the earlier negotiations over trade in goods that had started in the 1940s.</w:t>
      </w:r>
    </w:p>
    <w:p w14:paraId="1E2CE091" w14:textId="5C6946D1" w:rsidR="009859AB" w:rsidRDefault="000146F3" w:rsidP="000172D5">
      <w:pPr>
        <w:pStyle w:val="ListParagraph"/>
        <w:widowControl/>
        <w:numPr>
          <w:ilvl w:val="0"/>
          <w:numId w:val="38"/>
        </w:numPr>
        <w:tabs>
          <w:tab w:val="clear" w:pos="432"/>
          <w:tab w:val="left" w:pos="1051"/>
        </w:tabs>
        <w:rPr>
          <w:szCs w:val="24"/>
        </w:rPr>
      </w:pPr>
      <w:r>
        <w:rPr>
          <w:szCs w:val="24"/>
        </w:rPr>
        <w:t>One factor is t</w:t>
      </w:r>
      <w:r w:rsidR="009859AB">
        <w:rPr>
          <w:szCs w:val="24"/>
        </w:rPr>
        <w:t>he legacy described above of local control over provision of important services, with substantial governmental participation and regulation.</w:t>
      </w:r>
    </w:p>
    <w:p w14:paraId="0CF18E28" w14:textId="302067B1" w:rsidR="00933E83" w:rsidRPr="000172D5" w:rsidRDefault="000172D5" w:rsidP="000172D5">
      <w:pPr>
        <w:pStyle w:val="ListParagraph"/>
        <w:widowControl/>
        <w:numPr>
          <w:ilvl w:val="0"/>
          <w:numId w:val="38"/>
        </w:numPr>
        <w:tabs>
          <w:tab w:val="clear" w:pos="432"/>
          <w:tab w:val="left" w:pos="1051"/>
        </w:tabs>
        <w:rPr>
          <w:szCs w:val="24"/>
        </w:rPr>
      </w:pPr>
      <w:r>
        <w:rPr>
          <w:szCs w:val="24"/>
        </w:rPr>
        <w:t>A</w:t>
      </w:r>
      <w:r w:rsidR="000146F3">
        <w:rPr>
          <w:szCs w:val="24"/>
        </w:rPr>
        <w:t>nother factor is the</w:t>
      </w:r>
      <w:r>
        <w:rPr>
          <w:szCs w:val="24"/>
        </w:rPr>
        <w:t xml:space="preserve"> greater role </w:t>
      </w:r>
      <w:r w:rsidR="000146F3">
        <w:rPr>
          <w:szCs w:val="24"/>
        </w:rPr>
        <w:t>of</w:t>
      </w:r>
      <w:r>
        <w:rPr>
          <w:szCs w:val="24"/>
        </w:rPr>
        <w:t xml:space="preserve"> developing countries</w:t>
      </w:r>
      <w:r w:rsidR="009859AB">
        <w:rPr>
          <w:szCs w:val="24"/>
        </w:rPr>
        <w:t xml:space="preserve"> in the negotiations.  Developing countries </w:t>
      </w:r>
      <w:r w:rsidR="000146F3">
        <w:rPr>
          <w:szCs w:val="24"/>
        </w:rPr>
        <w:t xml:space="preserve">had become independent and joined the GATT in much greater numbers </w:t>
      </w:r>
      <w:r w:rsidR="006E0BB5">
        <w:rPr>
          <w:szCs w:val="24"/>
        </w:rPr>
        <w:t>between the 1940s and</w:t>
      </w:r>
      <w:r w:rsidR="000146F3">
        <w:rPr>
          <w:szCs w:val="24"/>
        </w:rPr>
        <w:t xml:space="preserve"> the 1980s when the GATS </w:t>
      </w:r>
      <w:r w:rsidR="00FB169C">
        <w:rPr>
          <w:szCs w:val="24"/>
        </w:rPr>
        <w:t>started</w:t>
      </w:r>
      <w:r w:rsidR="000146F3">
        <w:rPr>
          <w:szCs w:val="24"/>
        </w:rPr>
        <w:t xml:space="preserve"> being negotiated</w:t>
      </w:r>
      <w:r w:rsidR="000D2DA6">
        <w:rPr>
          <w:szCs w:val="24"/>
        </w:rPr>
        <w:t>.  T</w:t>
      </w:r>
      <w:r w:rsidR="000146F3">
        <w:rPr>
          <w:szCs w:val="24"/>
        </w:rPr>
        <w:t xml:space="preserve">hey </w:t>
      </w:r>
      <w:r w:rsidR="009859AB">
        <w:rPr>
          <w:szCs w:val="24"/>
        </w:rPr>
        <w:t xml:space="preserve">saw the </w:t>
      </w:r>
      <w:r w:rsidR="00D467DE" w:rsidRPr="000172D5">
        <w:rPr>
          <w:szCs w:val="24"/>
        </w:rPr>
        <w:t xml:space="preserve">prospects </w:t>
      </w:r>
      <w:r w:rsidR="009859AB">
        <w:rPr>
          <w:szCs w:val="24"/>
        </w:rPr>
        <w:t>for exporting services as being mainly on the side of service providers in the U.S. and other</w:t>
      </w:r>
      <w:r w:rsidR="00D467DE" w:rsidRPr="000172D5">
        <w:rPr>
          <w:szCs w:val="24"/>
        </w:rPr>
        <w:t xml:space="preserve"> industrialized countries</w:t>
      </w:r>
      <w:r w:rsidR="000146F3">
        <w:rPr>
          <w:szCs w:val="24"/>
        </w:rPr>
        <w:t xml:space="preserve">, so they were reserved about the developed countries' </w:t>
      </w:r>
      <w:r w:rsidR="009414A2">
        <w:rPr>
          <w:szCs w:val="24"/>
        </w:rPr>
        <w:t xml:space="preserve">services </w:t>
      </w:r>
      <w:r w:rsidR="000146F3">
        <w:rPr>
          <w:szCs w:val="24"/>
        </w:rPr>
        <w:t>proposals</w:t>
      </w:r>
      <w:r w:rsidR="00933E83" w:rsidRPr="000172D5">
        <w:rPr>
          <w:szCs w:val="24"/>
        </w:rPr>
        <w:t>.</w:t>
      </w:r>
    </w:p>
    <w:p w14:paraId="5FE8BF8B" w14:textId="77777777" w:rsidR="008C2A7A" w:rsidRDefault="008C2A7A" w:rsidP="005B594F">
      <w:pPr>
        <w:widowControl/>
        <w:tabs>
          <w:tab w:val="clear" w:pos="432"/>
          <w:tab w:val="left" w:pos="1051"/>
        </w:tabs>
        <w:rPr>
          <w:szCs w:val="24"/>
        </w:rPr>
      </w:pPr>
    </w:p>
    <w:p w14:paraId="7A481AD5" w14:textId="208E46BF" w:rsidR="00E419A0" w:rsidRPr="00F67E30" w:rsidRDefault="00E419A0" w:rsidP="001642F2">
      <w:pPr>
        <w:pStyle w:val="Style1"/>
        <w:keepNext/>
        <w:numPr>
          <w:ilvl w:val="0"/>
          <w:numId w:val="39"/>
        </w:numPr>
      </w:pPr>
    </w:p>
    <w:p w14:paraId="3B3A478E" w14:textId="77777777" w:rsidR="00E419A0" w:rsidRDefault="00E419A0" w:rsidP="005B594F">
      <w:pPr>
        <w:pStyle w:val="Style1"/>
        <w:keepNext/>
      </w:pPr>
    </w:p>
    <w:p w14:paraId="5B65BD96" w14:textId="3BA2EA2A" w:rsidR="00912EE9" w:rsidRDefault="00912EE9" w:rsidP="005B594F">
      <w:pPr>
        <w:widowControl/>
        <w:tabs>
          <w:tab w:val="clear" w:pos="432"/>
          <w:tab w:val="left" w:pos="1051"/>
        </w:tabs>
        <w:rPr>
          <w:szCs w:val="24"/>
        </w:rPr>
      </w:pPr>
      <w:r>
        <w:rPr>
          <w:szCs w:val="24"/>
        </w:rPr>
        <w:t xml:space="preserve">The GATS has to take account of </w:t>
      </w:r>
      <w:r w:rsidR="00D468C7">
        <w:rPr>
          <w:szCs w:val="24"/>
        </w:rPr>
        <w:t>the fact that services are provided differ</w:t>
      </w:r>
      <w:r w:rsidR="00E23821">
        <w:rPr>
          <w:szCs w:val="24"/>
        </w:rPr>
        <w:t>ently</w:t>
      </w:r>
      <w:r w:rsidR="00D468C7">
        <w:rPr>
          <w:szCs w:val="24"/>
        </w:rPr>
        <w:t xml:space="preserve"> from how goods are provided</w:t>
      </w:r>
      <w:r w:rsidR="009004A6">
        <w:rPr>
          <w:szCs w:val="24"/>
        </w:rPr>
        <w:t>.</w:t>
      </w:r>
      <w:r>
        <w:rPr>
          <w:szCs w:val="24"/>
        </w:rPr>
        <w:t xml:space="preserve">  </w:t>
      </w:r>
    </w:p>
    <w:p w14:paraId="19FC3E98" w14:textId="77777777" w:rsidR="00912EE9" w:rsidRDefault="00912EE9" w:rsidP="005B594F">
      <w:pPr>
        <w:widowControl/>
        <w:tabs>
          <w:tab w:val="clear" w:pos="432"/>
          <w:tab w:val="left" w:pos="1051"/>
        </w:tabs>
        <w:rPr>
          <w:szCs w:val="24"/>
        </w:rPr>
      </w:pPr>
    </w:p>
    <w:p w14:paraId="22C8D4F0" w14:textId="1B3C74E5" w:rsidR="0061009B" w:rsidRDefault="00E23821" w:rsidP="005B594F">
      <w:pPr>
        <w:widowControl/>
        <w:tabs>
          <w:tab w:val="clear" w:pos="432"/>
          <w:tab w:val="left" w:pos="1051"/>
        </w:tabs>
        <w:rPr>
          <w:szCs w:val="24"/>
        </w:rPr>
      </w:pPr>
      <w:r>
        <w:rPr>
          <w:szCs w:val="24"/>
        </w:rPr>
        <w:t xml:space="preserve">Traditionally, </w:t>
      </w:r>
      <w:r w:rsidR="00912EE9">
        <w:rPr>
          <w:szCs w:val="24"/>
        </w:rPr>
        <w:t xml:space="preserve">services that </w:t>
      </w:r>
      <w:r w:rsidR="0038058B">
        <w:rPr>
          <w:szCs w:val="24"/>
        </w:rPr>
        <w:t xml:space="preserve">were "traded" were those that </w:t>
      </w:r>
      <w:r w:rsidR="00912EE9">
        <w:rPr>
          <w:szCs w:val="24"/>
        </w:rPr>
        <w:t>naturally crossed borders, like transportation services such as maritime shipping</w:t>
      </w:r>
      <w:r w:rsidR="008612A9">
        <w:rPr>
          <w:szCs w:val="24"/>
        </w:rPr>
        <w:t xml:space="preserve"> and passenger service</w:t>
      </w:r>
      <w:r w:rsidR="00912EE9">
        <w:rPr>
          <w:szCs w:val="24"/>
        </w:rPr>
        <w:t>.</w:t>
      </w:r>
    </w:p>
    <w:p w14:paraId="4C575721" w14:textId="4DB669E6" w:rsidR="00155417" w:rsidRDefault="00155417" w:rsidP="005B594F">
      <w:pPr>
        <w:widowControl/>
        <w:tabs>
          <w:tab w:val="clear" w:pos="432"/>
          <w:tab w:val="left" w:pos="1051"/>
        </w:tabs>
        <w:rPr>
          <w:szCs w:val="24"/>
        </w:rPr>
      </w:pPr>
    </w:p>
    <w:p w14:paraId="7AADEAE6" w14:textId="77777777" w:rsidR="004B6A07" w:rsidRDefault="00155417" w:rsidP="005B594F">
      <w:pPr>
        <w:widowControl/>
        <w:tabs>
          <w:tab w:val="clear" w:pos="432"/>
          <w:tab w:val="left" w:pos="1051"/>
        </w:tabs>
        <w:rPr>
          <w:szCs w:val="24"/>
        </w:rPr>
      </w:pPr>
      <w:r>
        <w:rPr>
          <w:szCs w:val="24"/>
        </w:rPr>
        <w:t>That</w:t>
      </w:r>
      <w:r w:rsidR="004261B9">
        <w:rPr>
          <w:szCs w:val="24"/>
        </w:rPr>
        <w:t xml:space="preserve"> mode of service provision</w:t>
      </w:r>
      <w:r>
        <w:rPr>
          <w:szCs w:val="24"/>
        </w:rPr>
        <w:t xml:space="preserve">, which the GATS refers to as "Mode 1," is still very important.  </w:t>
      </w:r>
    </w:p>
    <w:p w14:paraId="56C54930" w14:textId="77777777" w:rsidR="004B6A07" w:rsidRDefault="004B6A07" w:rsidP="005B594F">
      <w:pPr>
        <w:widowControl/>
        <w:tabs>
          <w:tab w:val="clear" w:pos="432"/>
          <w:tab w:val="left" w:pos="1051"/>
        </w:tabs>
        <w:rPr>
          <w:szCs w:val="24"/>
        </w:rPr>
      </w:pPr>
    </w:p>
    <w:p w14:paraId="28F24F4C" w14:textId="4601A331" w:rsidR="004B6A07" w:rsidRDefault="00155417" w:rsidP="005B594F">
      <w:pPr>
        <w:widowControl/>
        <w:tabs>
          <w:tab w:val="clear" w:pos="432"/>
          <w:tab w:val="left" w:pos="1051"/>
        </w:tabs>
        <w:rPr>
          <w:szCs w:val="24"/>
        </w:rPr>
      </w:pPr>
      <w:r>
        <w:rPr>
          <w:szCs w:val="24"/>
        </w:rPr>
        <w:t xml:space="preserve">But </w:t>
      </w:r>
      <w:r w:rsidR="004352E0">
        <w:rPr>
          <w:szCs w:val="24"/>
        </w:rPr>
        <w:t>also,</w:t>
      </w:r>
      <w:r>
        <w:rPr>
          <w:szCs w:val="24"/>
        </w:rPr>
        <w:t xml:space="preserve"> tourism and international studying </w:t>
      </w:r>
      <w:r w:rsidR="008612A9">
        <w:rPr>
          <w:szCs w:val="24"/>
        </w:rPr>
        <w:t>are substantial</w:t>
      </w:r>
      <w:r>
        <w:rPr>
          <w:szCs w:val="24"/>
        </w:rPr>
        <w:t xml:space="preserve"> (Mode 2)</w:t>
      </w:r>
      <w:r w:rsidR="00C076D5">
        <w:rPr>
          <w:szCs w:val="24"/>
        </w:rPr>
        <w:t xml:space="preserve">.  </w:t>
      </w:r>
    </w:p>
    <w:p w14:paraId="02ADB595" w14:textId="77777777" w:rsidR="004B6A07" w:rsidRDefault="004B6A07" w:rsidP="005B594F">
      <w:pPr>
        <w:widowControl/>
        <w:tabs>
          <w:tab w:val="clear" w:pos="432"/>
          <w:tab w:val="left" w:pos="1051"/>
        </w:tabs>
        <w:rPr>
          <w:szCs w:val="24"/>
        </w:rPr>
      </w:pPr>
    </w:p>
    <w:p w14:paraId="0BACCDDA" w14:textId="6DBB94EA" w:rsidR="004B6A07" w:rsidRDefault="00C076D5" w:rsidP="005B594F">
      <w:pPr>
        <w:widowControl/>
        <w:tabs>
          <w:tab w:val="clear" w:pos="432"/>
          <w:tab w:val="left" w:pos="1051"/>
        </w:tabs>
        <w:rPr>
          <w:szCs w:val="24"/>
        </w:rPr>
      </w:pPr>
      <w:r>
        <w:rPr>
          <w:szCs w:val="24"/>
        </w:rPr>
        <w:t>B</w:t>
      </w:r>
      <w:r w:rsidR="008612A9">
        <w:rPr>
          <w:szCs w:val="24"/>
        </w:rPr>
        <w:t xml:space="preserve">ecause services often are better provided in person, face-to-face, service industries have established affiliates in other countries to be close to clients, including clients from their home countries who are present in other countries </w:t>
      </w:r>
      <w:r w:rsidR="004352E0">
        <w:rPr>
          <w:szCs w:val="24"/>
        </w:rPr>
        <w:t>because of</w:t>
      </w:r>
      <w:r w:rsidR="008B15F4">
        <w:rPr>
          <w:szCs w:val="24"/>
        </w:rPr>
        <w:t xml:space="preserve"> </w:t>
      </w:r>
      <w:r w:rsidR="00155417">
        <w:rPr>
          <w:szCs w:val="24"/>
        </w:rPr>
        <w:t>FDI</w:t>
      </w:r>
      <w:r w:rsidR="008612A9">
        <w:rPr>
          <w:szCs w:val="24"/>
        </w:rPr>
        <w:t xml:space="preserve"> — Foreign Direct Investment</w:t>
      </w:r>
      <w:r w:rsidR="004B6A07">
        <w:rPr>
          <w:szCs w:val="24"/>
        </w:rPr>
        <w:t xml:space="preserve">.  An </w:t>
      </w:r>
      <w:r w:rsidR="008B15F4">
        <w:rPr>
          <w:szCs w:val="24"/>
        </w:rPr>
        <w:t>example</w:t>
      </w:r>
      <w:r w:rsidR="004B6A07">
        <w:rPr>
          <w:szCs w:val="24"/>
        </w:rPr>
        <w:t xml:space="preserve"> would be</w:t>
      </w:r>
      <w:r w:rsidR="008B15F4">
        <w:rPr>
          <w:szCs w:val="24"/>
        </w:rPr>
        <w:t xml:space="preserve"> </w:t>
      </w:r>
      <w:r w:rsidR="008612A9">
        <w:rPr>
          <w:szCs w:val="24"/>
        </w:rPr>
        <w:t xml:space="preserve">a </w:t>
      </w:r>
      <w:r w:rsidR="00155417">
        <w:rPr>
          <w:szCs w:val="24"/>
        </w:rPr>
        <w:t>bank</w:t>
      </w:r>
      <w:r w:rsidR="008612A9">
        <w:rPr>
          <w:szCs w:val="24"/>
        </w:rPr>
        <w:t xml:space="preserve"> branch that serve</w:t>
      </w:r>
      <w:r w:rsidR="009C4D41">
        <w:rPr>
          <w:szCs w:val="24"/>
        </w:rPr>
        <w:t>s</w:t>
      </w:r>
      <w:r w:rsidR="008612A9">
        <w:rPr>
          <w:szCs w:val="24"/>
        </w:rPr>
        <w:t xml:space="preserve"> a client's affiliate in another country</w:t>
      </w:r>
      <w:r w:rsidR="00155417">
        <w:rPr>
          <w:szCs w:val="24"/>
        </w:rPr>
        <w:t>.</w:t>
      </w:r>
      <w:r w:rsidR="008B15F4">
        <w:rPr>
          <w:szCs w:val="24"/>
        </w:rPr>
        <w:t xml:space="preserve">  </w:t>
      </w:r>
      <w:r w:rsidR="008612A9">
        <w:rPr>
          <w:szCs w:val="24"/>
        </w:rPr>
        <w:t xml:space="preserve">As mentioned above, </w:t>
      </w:r>
      <w:r w:rsidR="00036A2A">
        <w:rPr>
          <w:szCs w:val="24"/>
        </w:rPr>
        <w:t>the GATS</w:t>
      </w:r>
      <w:r w:rsidR="008612A9">
        <w:rPr>
          <w:szCs w:val="24"/>
        </w:rPr>
        <w:t xml:space="preserve"> consider</w:t>
      </w:r>
      <w:r w:rsidR="00036A2A">
        <w:rPr>
          <w:szCs w:val="24"/>
        </w:rPr>
        <w:t>s this</w:t>
      </w:r>
      <w:r w:rsidR="008612A9">
        <w:rPr>
          <w:szCs w:val="24"/>
        </w:rPr>
        <w:t xml:space="preserve"> </w:t>
      </w:r>
      <w:r w:rsidR="009C4D41">
        <w:rPr>
          <w:szCs w:val="24"/>
        </w:rPr>
        <w:t xml:space="preserve">as being </w:t>
      </w:r>
      <w:r w:rsidR="008612A9">
        <w:rPr>
          <w:szCs w:val="24"/>
        </w:rPr>
        <w:t>a way of providing service across borders and include</w:t>
      </w:r>
      <w:r w:rsidR="00036A2A">
        <w:rPr>
          <w:szCs w:val="24"/>
        </w:rPr>
        <w:t>s it</w:t>
      </w:r>
      <w:r w:rsidR="008612A9">
        <w:rPr>
          <w:szCs w:val="24"/>
        </w:rPr>
        <w:t xml:space="preserve"> in "trade in services" </w:t>
      </w:r>
      <w:r w:rsidR="00036A2A">
        <w:rPr>
          <w:szCs w:val="24"/>
        </w:rPr>
        <w:t xml:space="preserve">under </w:t>
      </w:r>
      <w:r w:rsidR="008612A9">
        <w:rPr>
          <w:szCs w:val="24"/>
        </w:rPr>
        <w:t xml:space="preserve">Mode 3. </w:t>
      </w:r>
    </w:p>
    <w:p w14:paraId="68060E5E" w14:textId="77777777" w:rsidR="004B6A07" w:rsidRDefault="004B6A07" w:rsidP="005B594F">
      <w:pPr>
        <w:widowControl/>
        <w:tabs>
          <w:tab w:val="clear" w:pos="432"/>
          <w:tab w:val="left" w:pos="1051"/>
        </w:tabs>
        <w:rPr>
          <w:szCs w:val="24"/>
        </w:rPr>
      </w:pPr>
    </w:p>
    <w:p w14:paraId="6E154E5B" w14:textId="4865A633" w:rsidR="008B15F4" w:rsidRDefault="008B15F4" w:rsidP="005B594F">
      <w:pPr>
        <w:widowControl/>
        <w:tabs>
          <w:tab w:val="clear" w:pos="432"/>
          <w:tab w:val="left" w:pos="1051"/>
        </w:tabs>
        <w:rPr>
          <w:szCs w:val="24"/>
        </w:rPr>
      </w:pPr>
      <w:r>
        <w:rPr>
          <w:szCs w:val="24"/>
        </w:rPr>
        <w:t xml:space="preserve">Having </w:t>
      </w:r>
      <w:r w:rsidR="003B0150">
        <w:rPr>
          <w:szCs w:val="24"/>
        </w:rPr>
        <w:t>an</w:t>
      </w:r>
      <w:r>
        <w:rPr>
          <w:szCs w:val="24"/>
        </w:rPr>
        <w:t xml:space="preserve"> individual </w:t>
      </w:r>
      <w:r w:rsidR="003B0150">
        <w:rPr>
          <w:szCs w:val="24"/>
        </w:rPr>
        <w:t xml:space="preserve">travel </w:t>
      </w:r>
      <w:r w:rsidR="00D029CB">
        <w:rPr>
          <w:szCs w:val="24"/>
        </w:rPr>
        <w:t xml:space="preserve">personally </w:t>
      </w:r>
      <w:r w:rsidR="003B0150">
        <w:rPr>
          <w:szCs w:val="24"/>
        </w:rPr>
        <w:t xml:space="preserve">to provide </w:t>
      </w:r>
      <w:r>
        <w:rPr>
          <w:szCs w:val="24"/>
        </w:rPr>
        <w:t>service</w:t>
      </w:r>
      <w:r w:rsidR="003B0150">
        <w:rPr>
          <w:szCs w:val="24"/>
        </w:rPr>
        <w:t xml:space="preserve">s is </w:t>
      </w:r>
      <w:r w:rsidR="00263E77">
        <w:rPr>
          <w:szCs w:val="24"/>
        </w:rPr>
        <w:t>Mode 4</w:t>
      </w:r>
      <w:r w:rsidR="003B0150">
        <w:rPr>
          <w:szCs w:val="24"/>
        </w:rPr>
        <w:t xml:space="preserve"> and is</w:t>
      </w:r>
      <w:r>
        <w:rPr>
          <w:szCs w:val="24"/>
        </w:rPr>
        <w:t xml:space="preserve"> a </w:t>
      </w:r>
      <w:r w:rsidR="006756B4">
        <w:rPr>
          <w:szCs w:val="24"/>
        </w:rPr>
        <w:t xml:space="preserve">relatively </w:t>
      </w:r>
      <w:r>
        <w:rPr>
          <w:szCs w:val="24"/>
        </w:rPr>
        <w:t>small part of cross-border provision.</w:t>
      </w:r>
    </w:p>
    <w:p w14:paraId="3DCA3AE2" w14:textId="1241BDBB" w:rsidR="00552524" w:rsidRDefault="00552524" w:rsidP="005B594F">
      <w:pPr>
        <w:widowControl/>
        <w:tabs>
          <w:tab w:val="clear" w:pos="432"/>
          <w:tab w:val="left" w:pos="1051"/>
        </w:tabs>
        <w:rPr>
          <w:szCs w:val="24"/>
        </w:rPr>
      </w:pPr>
    </w:p>
    <w:p w14:paraId="06EAD803" w14:textId="039339D6" w:rsidR="00552524" w:rsidRPr="00F67E30" w:rsidRDefault="00552524" w:rsidP="001642F2">
      <w:pPr>
        <w:pStyle w:val="Style1"/>
        <w:keepNext/>
        <w:numPr>
          <w:ilvl w:val="0"/>
          <w:numId w:val="39"/>
        </w:numPr>
      </w:pPr>
    </w:p>
    <w:p w14:paraId="7A6DB172" w14:textId="77777777" w:rsidR="00552524" w:rsidRDefault="00552524" w:rsidP="005B594F">
      <w:pPr>
        <w:pStyle w:val="Style1"/>
        <w:keepNext/>
      </w:pPr>
    </w:p>
    <w:p w14:paraId="0CABFD31" w14:textId="77777777" w:rsidR="00F25662" w:rsidRDefault="00051636" w:rsidP="00F736DD">
      <w:pPr>
        <w:widowControl/>
        <w:tabs>
          <w:tab w:val="clear" w:pos="432"/>
          <w:tab w:val="left" w:pos="1051"/>
        </w:tabs>
        <w:rPr>
          <w:szCs w:val="24"/>
        </w:rPr>
      </w:pPr>
      <w:r>
        <w:rPr>
          <w:szCs w:val="24"/>
        </w:rPr>
        <w:t xml:space="preserve">The trick about WTO members' commitments to allowing market </w:t>
      </w:r>
      <w:r w:rsidR="003566DE">
        <w:rPr>
          <w:szCs w:val="24"/>
        </w:rPr>
        <w:t xml:space="preserve">access </w:t>
      </w:r>
      <w:r>
        <w:rPr>
          <w:szCs w:val="24"/>
        </w:rPr>
        <w:t xml:space="preserve">to service providers from other members is that you don't just make a commitment for service area X, you make four separate commitments </w:t>
      </w:r>
      <w:r w:rsidR="00F25662">
        <w:rPr>
          <w:szCs w:val="24"/>
        </w:rPr>
        <w:t xml:space="preserve">— one commitment </w:t>
      </w:r>
      <w:r>
        <w:rPr>
          <w:szCs w:val="24"/>
        </w:rPr>
        <w:t xml:space="preserve">for each </w:t>
      </w:r>
      <w:r w:rsidR="00F25662">
        <w:rPr>
          <w:szCs w:val="24"/>
        </w:rPr>
        <w:t xml:space="preserve">of the four </w:t>
      </w:r>
      <w:r>
        <w:rPr>
          <w:szCs w:val="24"/>
        </w:rPr>
        <w:t>mode</w:t>
      </w:r>
      <w:r w:rsidR="00F25662">
        <w:rPr>
          <w:szCs w:val="24"/>
        </w:rPr>
        <w:t>s</w:t>
      </w:r>
      <w:r>
        <w:rPr>
          <w:szCs w:val="24"/>
        </w:rPr>
        <w:t xml:space="preserve"> of delivering X</w:t>
      </w:r>
      <w:r w:rsidR="0044667E">
        <w:rPr>
          <w:szCs w:val="24"/>
        </w:rPr>
        <w:t>.</w:t>
      </w:r>
      <w:r>
        <w:rPr>
          <w:szCs w:val="24"/>
        </w:rPr>
        <w:t xml:space="preserve">  </w:t>
      </w:r>
    </w:p>
    <w:p w14:paraId="18C33143" w14:textId="77777777" w:rsidR="00F25662" w:rsidRDefault="00F25662" w:rsidP="00F736DD">
      <w:pPr>
        <w:widowControl/>
        <w:tabs>
          <w:tab w:val="clear" w:pos="432"/>
          <w:tab w:val="left" w:pos="1051"/>
        </w:tabs>
        <w:rPr>
          <w:szCs w:val="24"/>
        </w:rPr>
      </w:pPr>
    </w:p>
    <w:p w14:paraId="1A414A93" w14:textId="15A78BF6" w:rsidR="00F25662" w:rsidRDefault="00F736DD" w:rsidP="00426DC6">
      <w:pPr>
        <w:widowControl/>
        <w:tabs>
          <w:tab w:val="clear" w:pos="432"/>
          <w:tab w:val="left" w:pos="1051"/>
        </w:tabs>
        <w:rPr>
          <w:szCs w:val="24"/>
        </w:rPr>
      </w:pPr>
      <w:r>
        <w:rPr>
          <w:szCs w:val="24"/>
        </w:rPr>
        <w:t>For FDI, Mode 3, the industrialized countries like the U.S. have been interested</w:t>
      </w:r>
      <w:r w:rsidR="00F25662">
        <w:rPr>
          <w:szCs w:val="24"/>
        </w:rPr>
        <w:t xml:space="preserve"> in negotiating more access</w:t>
      </w:r>
      <w:r>
        <w:rPr>
          <w:szCs w:val="24"/>
        </w:rPr>
        <w:t xml:space="preserve">.  </w:t>
      </w:r>
    </w:p>
    <w:p w14:paraId="286691B8" w14:textId="77777777" w:rsidR="00F25662" w:rsidRDefault="00F25662" w:rsidP="00426DC6">
      <w:pPr>
        <w:widowControl/>
        <w:tabs>
          <w:tab w:val="clear" w:pos="432"/>
          <w:tab w:val="left" w:pos="1051"/>
        </w:tabs>
        <w:rPr>
          <w:szCs w:val="24"/>
        </w:rPr>
      </w:pPr>
    </w:p>
    <w:p w14:paraId="601806D5" w14:textId="55D6B18F" w:rsidR="00F736DD" w:rsidRDefault="00F736DD" w:rsidP="00426DC6">
      <w:pPr>
        <w:widowControl/>
        <w:tabs>
          <w:tab w:val="clear" w:pos="432"/>
          <w:tab w:val="left" w:pos="1051"/>
        </w:tabs>
        <w:rPr>
          <w:szCs w:val="24"/>
        </w:rPr>
      </w:pPr>
      <w:r>
        <w:rPr>
          <w:szCs w:val="24"/>
        </w:rPr>
        <w:t>For travel of "overseas workers" to provide services in foreign countries (Mode 4), developing countries like the Philippines are interested.  (Mode 4 provision overlaps with "migration and labor mobility," which will be the subject of another module in this course.)</w:t>
      </w:r>
    </w:p>
    <w:p w14:paraId="4993B4FF" w14:textId="77777777" w:rsidR="00F736DD" w:rsidRDefault="00F736DD" w:rsidP="00426DC6">
      <w:pPr>
        <w:widowControl/>
        <w:tabs>
          <w:tab w:val="clear" w:pos="432"/>
          <w:tab w:val="left" w:pos="1051"/>
        </w:tabs>
        <w:rPr>
          <w:szCs w:val="24"/>
        </w:rPr>
      </w:pPr>
    </w:p>
    <w:p w14:paraId="56AEBF71" w14:textId="2D43243A" w:rsidR="00D7259A" w:rsidRPr="00F67E30" w:rsidRDefault="00D7259A" w:rsidP="001642F2">
      <w:pPr>
        <w:pStyle w:val="Style1"/>
        <w:keepNext/>
        <w:numPr>
          <w:ilvl w:val="0"/>
          <w:numId w:val="39"/>
        </w:numPr>
      </w:pPr>
    </w:p>
    <w:p w14:paraId="08F3443F" w14:textId="77777777" w:rsidR="00D7259A" w:rsidRDefault="00D7259A" w:rsidP="005B594F">
      <w:pPr>
        <w:pStyle w:val="Style1"/>
        <w:keepNext/>
      </w:pPr>
    </w:p>
    <w:p w14:paraId="5DA40E1F" w14:textId="5DB71DF2" w:rsidR="00910182" w:rsidRDefault="00CC2B10" w:rsidP="005B594F">
      <w:pPr>
        <w:widowControl/>
        <w:tabs>
          <w:tab w:val="clear" w:pos="432"/>
          <w:tab w:val="left" w:pos="1051"/>
        </w:tabs>
        <w:rPr>
          <w:szCs w:val="24"/>
        </w:rPr>
      </w:pPr>
      <w:r>
        <w:rPr>
          <w:szCs w:val="24"/>
        </w:rPr>
        <w:t xml:space="preserve">This slide shows the artificial example of a </w:t>
      </w:r>
      <w:r w:rsidR="00F8071B">
        <w:rPr>
          <w:szCs w:val="24"/>
        </w:rPr>
        <w:t xml:space="preserve">GATS </w:t>
      </w:r>
      <w:r>
        <w:rPr>
          <w:szCs w:val="24"/>
        </w:rPr>
        <w:t>commitment schedule that appears in the "Introduction to GATS" document, page 11</w:t>
      </w:r>
      <w:r w:rsidR="00910182">
        <w:rPr>
          <w:szCs w:val="24"/>
        </w:rPr>
        <w:t>.</w:t>
      </w:r>
    </w:p>
    <w:p w14:paraId="0E07C1B6" w14:textId="5A9F09B4" w:rsidR="00CC2B10" w:rsidRDefault="00CC2B10" w:rsidP="005B594F">
      <w:pPr>
        <w:widowControl/>
        <w:tabs>
          <w:tab w:val="clear" w:pos="432"/>
          <w:tab w:val="left" w:pos="1051"/>
        </w:tabs>
        <w:rPr>
          <w:szCs w:val="24"/>
        </w:rPr>
      </w:pPr>
    </w:p>
    <w:p w14:paraId="0F719116" w14:textId="77777777" w:rsidR="00F443CB" w:rsidRDefault="00CC2B10" w:rsidP="005B594F">
      <w:pPr>
        <w:widowControl/>
        <w:tabs>
          <w:tab w:val="clear" w:pos="432"/>
          <w:tab w:val="left" w:pos="1051"/>
        </w:tabs>
        <w:rPr>
          <w:szCs w:val="24"/>
        </w:rPr>
      </w:pPr>
      <w:r>
        <w:rPr>
          <w:szCs w:val="24"/>
        </w:rPr>
        <w:t xml:space="preserve">The example covers just one of the 160 possible service areas, "Retail </w:t>
      </w:r>
      <w:r w:rsidR="00FC5A15">
        <w:rPr>
          <w:szCs w:val="24"/>
        </w:rPr>
        <w:t>S</w:t>
      </w:r>
      <w:r>
        <w:rPr>
          <w:szCs w:val="24"/>
        </w:rPr>
        <w:t xml:space="preserve">ervices" (like grocery stores).  The fictional country, Arcadia, signals commitments </w:t>
      </w:r>
      <w:r w:rsidR="00F443CB">
        <w:rPr>
          <w:szCs w:val="24"/>
        </w:rPr>
        <w:t>that apply to</w:t>
      </w:r>
      <w:r>
        <w:rPr>
          <w:szCs w:val="24"/>
        </w:rPr>
        <w:t xml:space="preserve"> Retail Services in two lines</w:t>
      </w:r>
      <w:r w:rsidR="00F443CB">
        <w:rPr>
          <w:szCs w:val="24"/>
        </w:rPr>
        <w:t>:</w:t>
      </w:r>
    </w:p>
    <w:p w14:paraId="73D8FA29" w14:textId="77777777" w:rsidR="00F443CB" w:rsidRDefault="00F443CB" w:rsidP="00F443CB">
      <w:pPr>
        <w:pStyle w:val="ListParagraph"/>
        <w:widowControl/>
        <w:numPr>
          <w:ilvl w:val="0"/>
          <w:numId w:val="37"/>
        </w:numPr>
        <w:tabs>
          <w:tab w:val="clear" w:pos="432"/>
          <w:tab w:val="left" w:pos="1051"/>
        </w:tabs>
        <w:rPr>
          <w:szCs w:val="24"/>
        </w:rPr>
      </w:pPr>
      <w:r>
        <w:rPr>
          <w:szCs w:val="24"/>
        </w:rPr>
        <w:t>O</w:t>
      </w:r>
      <w:r w:rsidR="00CC2B10" w:rsidRPr="00F443CB">
        <w:rPr>
          <w:szCs w:val="24"/>
        </w:rPr>
        <w:t xml:space="preserve">ne across-the-board line </w:t>
      </w:r>
      <w:r w:rsidR="00B400FB" w:rsidRPr="00F443CB">
        <w:rPr>
          <w:szCs w:val="24"/>
        </w:rPr>
        <w:t>for "All Sectors</w:t>
      </w:r>
      <w:r w:rsidR="00657224" w:rsidRPr="00F443CB">
        <w:rPr>
          <w:szCs w:val="24"/>
        </w:rPr>
        <w:t xml:space="preserve"> Included in This Schedule</w:t>
      </w:r>
      <w:r w:rsidR="00B400FB" w:rsidRPr="00F443CB">
        <w:rPr>
          <w:szCs w:val="24"/>
        </w:rPr>
        <w:t>"</w:t>
      </w:r>
      <w:r>
        <w:rPr>
          <w:szCs w:val="24"/>
        </w:rPr>
        <w:t xml:space="preserve"> (which includes Retail Services).</w:t>
      </w:r>
    </w:p>
    <w:p w14:paraId="22442D23" w14:textId="3B748AC4" w:rsidR="00CC2B10" w:rsidRPr="00F443CB" w:rsidRDefault="00F443CB" w:rsidP="00F443CB">
      <w:pPr>
        <w:pStyle w:val="ListParagraph"/>
        <w:widowControl/>
        <w:numPr>
          <w:ilvl w:val="0"/>
          <w:numId w:val="37"/>
        </w:numPr>
        <w:tabs>
          <w:tab w:val="clear" w:pos="432"/>
          <w:tab w:val="left" w:pos="1051"/>
        </w:tabs>
        <w:rPr>
          <w:szCs w:val="24"/>
        </w:rPr>
      </w:pPr>
      <w:r>
        <w:rPr>
          <w:szCs w:val="24"/>
        </w:rPr>
        <w:t>A</w:t>
      </w:r>
      <w:r w:rsidR="00CC2B10" w:rsidRPr="00F443CB">
        <w:rPr>
          <w:szCs w:val="24"/>
        </w:rPr>
        <w:t>nd one line specific to Retail Services.</w:t>
      </w:r>
      <w:r w:rsidR="00F5564F" w:rsidRPr="00F443CB">
        <w:rPr>
          <w:szCs w:val="24"/>
        </w:rPr>
        <w:t xml:space="preserve">  </w:t>
      </w:r>
    </w:p>
    <w:p w14:paraId="4123F586" w14:textId="1B8EE315" w:rsidR="00CC2B10" w:rsidRDefault="00CC2B10" w:rsidP="005B594F">
      <w:pPr>
        <w:widowControl/>
        <w:tabs>
          <w:tab w:val="clear" w:pos="432"/>
          <w:tab w:val="left" w:pos="1051"/>
        </w:tabs>
        <w:rPr>
          <w:szCs w:val="24"/>
        </w:rPr>
      </w:pPr>
    </w:p>
    <w:p w14:paraId="7C2104A8" w14:textId="4A812331" w:rsidR="00F443CB" w:rsidRDefault="00F443CB" w:rsidP="005B594F">
      <w:pPr>
        <w:widowControl/>
        <w:tabs>
          <w:tab w:val="clear" w:pos="432"/>
          <w:tab w:val="left" w:pos="1051"/>
        </w:tabs>
        <w:rPr>
          <w:szCs w:val="24"/>
        </w:rPr>
      </w:pPr>
      <w:r>
        <w:rPr>
          <w:szCs w:val="24"/>
        </w:rPr>
        <w:t xml:space="preserve">When Arcadia </w:t>
      </w:r>
      <w:r w:rsidR="004352E0">
        <w:rPr>
          <w:szCs w:val="24"/>
        </w:rPr>
        <w:t>says,</w:t>
      </w:r>
      <w:r>
        <w:rPr>
          <w:szCs w:val="24"/>
        </w:rPr>
        <w:t xml:space="preserve"> </w:t>
      </w:r>
      <w:r w:rsidRPr="00F443CB">
        <w:rPr>
          <w:szCs w:val="24"/>
        </w:rPr>
        <w:t>"All Sectors Included in This Schedule</w:t>
      </w:r>
      <w:r>
        <w:rPr>
          <w:szCs w:val="24"/>
        </w:rPr>
        <w:t>,</w:t>
      </w:r>
      <w:r w:rsidRPr="00F443CB">
        <w:rPr>
          <w:szCs w:val="24"/>
        </w:rPr>
        <w:t>"</w:t>
      </w:r>
      <w:r>
        <w:rPr>
          <w:szCs w:val="24"/>
        </w:rPr>
        <w:t xml:space="preserve"> that</w:t>
      </w:r>
      <w:r w:rsidRPr="00F443CB">
        <w:rPr>
          <w:szCs w:val="24"/>
        </w:rPr>
        <w:t xml:space="preserve"> may </w:t>
      </w:r>
      <w:r>
        <w:rPr>
          <w:szCs w:val="24"/>
        </w:rPr>
        <w:t>mean</w:t>
      </w:r>
      <w:r w:rsidRPr="00F443CB">
        <w:rPr>
          <w:szCs w:val="24"/>
        </w:rPr>
        <w:t xml:space="preserve"> many sectors or only a few</w:t>
      </w:r>
      <w:r w:rsidR="00562FF6">
        <w:rPr>
          <w:szCs w:val="24"/>
        </w:rPr>
        <w:t>, depending on how many sectors Arcadia chooses to list</w:t>
      </w:r>
      <w:r w:rsidRPr="00F443CB">
        <w:rPr>
          <w:szCs w:val="24"/>
        </w:rPr>
        <w:t xml:space="preserve">.  </w:t>
      </w:r>
      <w:r>
        <w:rPr>
          <w:szCs w:val="24"/>
        </w:rPr>
        <w:t>It's up to each country whether to make any commitments in each of the various service areas.</w:t>
      </w:r>
    </w:p>
    <w:p w14:paraId="73125D18" w14:textId="77777777" w:rsidR="00F443CB" w:rsidRDefault="00F443CB" w:rsidP="005B594F">
      <w:pPr>
        <w:widowControl/>
        <w:tabs>
          <w:tab w:val="clear" w:pos="432"/>
          <w:tab w:val="left" w:pos="1051"/>
        </w:tabs>
        <w:rPr>
          <w:szCs w:val="24"/>
        </w:rPr>
      </w:pPr>
    </w:p>
    <w:p w14:paraId="53AA6875" w14:textId="376AF368" w:rsidR="00CC2B10" w:rsidRDefault="00F81E21" w:rsidP="005B594F">
      <w:pPr>
        <w:widowControl/>
        <w:tabs>
          <w:tab w:val="clear" w:pos="432"/>
          <w:tab w:val="left" w:pos="1051"/>
        </w:tabs>
        <w:rPr>
          <w:szCs w:val="24"/>
        </w:rPr>
      </w:pPr>
      <w:r>
        <w:rPr>
          <w:szCs w:val="24"/>
        </w:rPr>
        <w:t>Confusingly, the system is that the country doesn't phrase</w:t>
      </w:r>
      <w:r w:rsidR="00CC2B10">
        <w:rPr>
          <w:szCs w:val="24"/>
        </w:rPr>
        <w:t xml:space="preserve"> </w:t>
      </w:r>
      <w:r>
        <w:rPr>
          <w:szCs w:val="24"/>
        </w:rPr>
        <w:t xml:space="preserve">its </w:t>
      </w:r>
      <w:r w:rsidR="00CC2B10">
        <w:rPr>
          <w:szCs w:val="24"/>
        </w:rPr>
        <w:t xml:space="preserve">commitments </w:t>
      </w:r>
      <w:r>
        <w:rPr>
          <w:szCs w:val="24"/>
        </w:rPr>
        <w:t xml:space="preserve">in terms of </w:t>
      </w:r>
      <w:r w:rsidR="004E5173">
        <w:rPr>
          <w:szCs w:val="24"/>
        </w:rPr>
        <w:t>"Yes,</w:t>
      </w:r>
      <w:r>
        <w:rPr>
          <w:szCs w:val="24"/>
        </w:rPr>
        <w:t xml:space="preserve"> foreign </w:t>
      </w:r>
      <w:r w:rsidR="004E5173">
        <w:rPr>
          <w:szCs w:val="24"/>
        </w:rPr>
        <w:t>firms or affiliates</w:t>
      </w:r>
      <w:r>
        <w:rPr>
          <w:szCs w:val="24"/>
        </w:rPr>
        <w:t xml:space="preserve"> can provide</w:t>
      </w:r>
      <w:r w:rsidR="004E5173">
        <w:rPr>
          <w:szCs w:val="24"/>
        </w:rPr>
        <w:t xml:space="preserve"> this service</w:t>
      </w:r>
      <w:r>
        <w:rPr>
          <w:szCs w:val="24"/>
        </w:rPr>
        <w:t>,</w:t>
      </w:r>
      <w:r w:rsidR="004E5173">
        <w:rPr>
          <w:szCs w:val="24"/>
        </w:rPr>
        <w:t>"</w:t>
      </w:r>
      <w:r>
        <w:rPr>
          <w:szCs w:val="24"/>
        </w:rPr>
        <w:t xml:space="preserve"> </w:t>
      </w:r>
      <w:r w:rsidR="00BC6D7F">
        <w:rPr>
          <w:szCs w:val="24"/>
        </w:rPr>
        <w:t xml:space="preserve">but </w:t>
      </w:r>
      <w:r>
        <w:rPr>
          <w:szCs w:val="24"/>
        </w:rPr>
        <w:t xml:space="preserve">rather </w:t>
      </w:r>
      <w:r w:rsidR="00CC2B10">
        <w:rPr>
          <w:szCs w:val="24"/>
        </w:rPr>
        <w:t xml:space="preserve">about </w:t>
      </w:r>
      <w:r>
        <w:rPr>
          <w:szCs w:val="24"/>
        </w:rPr>
        <w:t>which</w:t>
      </w:r>
      <w:r w:rsidR="00CC2B10">
        <w:rPr>
          <w:szCs w:val="24"/>
        </w:rPr>
        <w:t xml:space="preserve"> </w:t>
      </w:r>
      <w:r w:rsidR="00CC2B10" w:rsidRPr="008E5627">
        <w:rPr>
          <w:szCs w:val="24"/>
          <w:u w:val="single"/>
        </w:rPr>
        <w:t>limitations</w:t>
      </w:r>
      <w:r w:rsidR="00CC2B10">
        <w:rPr>
          <w:szCs w:val="24"/>
        </w:rPr>
        <w:t xml:space="preserve"> Arcadia may apply to market access</w:t>
      </w:r>
      <w:r w:rsidR="004E5173">
        <w:rPr>
          <w:szCs w:val="24"/>
        </w:rPr>
        <w:t>: "Yes, Arcadia may limit foreign firms' rights to provide this service</w:t>
      </w:r>
      <w:r w:rsidR="00CC2B10">
        <w:rPr>
          <w:szCs w:val="24"/>
        </w:rPr>
        <w:t>.</w:t>
      </w:r>
      <w:r w:rsidR="004E5173">
        <w:rPr>
          <w:szCs w:val="24"/>
        </w:rPr>
        <w:t xml:space="preserve">"  In other words, </w:t>
      </w:r>
      <w:r w:rsidR="001D4372">
        <w:rPr>
          <w:szCs w:val="24"/>
        </w:rPr>
        <w:t xml:space="preserve">as far as the foreign firms are concerned, </w:t>
      </w:r>
      <w:r w:rsidR="004E5173">
        <w:rPr>
          <w:szCs w:val="24"/>
        </w:rPr>
        <w:t>yes means no.</w:t>
      </w:r>
    </w:p>
    <w:p w14:paraId="4303C1E2" w14:textId="0231E31B" w:rsidR="008E5627" w:rsidRDefault="008E5627" w:rsidP="005B594F">
      <w:pPr>
        <w:widowControl/>
        <w:tabs>
          <w:tab w:val="clear" w:pos="432"/>
          <w:tab w:val="left" w:pos="1051"/>
        </w:tabs>
        <w:rPr>
          <w:szCs w:val="24"/>
        </w:rPr>
      </w:pPr>
    </w:p>
    <w:p w14:paraId="4EE23AC8" w14:textId="28733BEB" w:rsidR="008E5627" w:rsidRDefault="008E5627" w:rsidP="005B594F">
      <w:pPr>
        <w:widowControl/>
        <w:tabs>
          <w:tab w:val="clear" w:pos="432"/>
          <w:tab w:val="left" w:pos="1051"/>
        </w:tabs>
        <w:rPr>
          <w:szCs w:val="24"/>
        </w:rPr>
      </w:pPr>
      <w:r>
        <w:rPr>
          <w:szCs w:val="24"/>
        </w:rPr>
        <w:t xml:space="preserve">This is </w:t>
      </w:r>
      <w:r w:rsidR="004352E0">
        <w:rPr>
          <w:szCs w:val="24"/>
        </w:rPr>
        <w:t>signaled</w:t>
      </w:r>
      <w:r>
        <w:rPr>
          <w:szCs w:val="24"/>
        </w:rPr>
        <w:t xml:space="preserve"> by the word "Limitations" at the top of the second and third columns in the schedule of commitments. </w:t>
      </w:r>
    </w:p>
    <w:p w14:paraId="0A1BCD44" w14:textId="679E65B8" w:rsidR="00CC2B10" w:rsidRDefault="00CC2B10" w:rsidP="005B594F">
      <w:pPr>
        <w:widowControl/>
        <w:tabs>
          <w:tab w:val="clear" w:pos="432"/>
          <w:tab w:val="left" w:pos="1051"/>
        </w:tabs>
        <w:rPr>
          <w:szCs w:val="24"/>
        </w:rPr>
      </w:pPr>
    </w:p>
    <w:p w14:paraId="2116C21E" w14:textId="72C52AB5" w:rsidR="00B31347" w:rsidRDefault="00CC2B10" w:rsidP="005B594F">
      <w:pPr>
        <w:widowControl/>
        <w:tabs>
          <w:tab w:val="clear" w:pos="432"/>
          <w:tab w:val="left" w:pos="1051"/>
        </w:tabs>
        <w:rPr>
          <w:szCs w:val="24"/>
        </w:rPr>
      </w:pPr>
      <w:r>
        <w:rPr>
          <w:szCs w:val="24"/>
        </w:rPr>
        <w:t xml:space="preserve">For example, </w:t>
      </w:r>
      <w:r w:rsidR="00F81E21">
        <w:rPr>
          <w:szCs w:val="24"/>
        </w:rPr>
        <w:t xml:space="preserve">in this system a commitment described by the word </w:t>
      </w:r>
      <w:r>
        <w:rPr>
          <w:szCs w:val="24"/>
        </w:rPr>
        <w:t xml:space="preserve">"Unbound" </w:t>
      </w:r>
      <w:r w:rsidR="004E5173">
        <w:rPr>
          <w:szCs w:val="24"/>
        </w:rPr>
        <w:t xml:space="preserve">doesn't mean that foreign service providers are unbound — it </w:t>
      </w:r>
      <w:r w:rsidR="00B31347">
        <w:rPr>
          <w:szCs w:val="24"/>
        </w:rPr>
        <w:t xml:space="preserve">means </w:t>
      </w:r>
      <w:r w:rsidR="00F81E21">
        <w:rPr>
          <w:szCs w:val="24"/>
        </w:rPr>
        <w:t>that Arcadia doesn't bind itself as regards what</w:t>
      </w:r>
      <w:r w:rsidR="00B31347">
        <w:rPr>
          <w:szCs w:val="24"/>
        </w:rPr>
        <w:t xml:space="preserve"> </w:t>
      </w:r>
      <w:r w:rsidR="00B31347">
        <w:rPr>
          <w:szCs w:val="24"/>
          <w:u w:val="single"/>
        </w:rPr>
        <w:t>limitations</w:t>
      </w:r>
      <w:r w:rsidR="00B31347">
        <w:rPr>
          <w:szCs w:val="24"/>
        </w:rPr>
        <w:t xml:space="preserve"> </w:t>
      </w:r>
      <w:r w:rsidR="00F81E21">
        <w:rPr>
          <w:szCs w:val="24"/>
        </w:rPr>
        <w:t>it may pose</w:t>
      </w:r>
      <w:r w:rsidR="00B31347">
        <w:rPr>
          <w:szCs w:val="24"/>
        </w:rPr>
        <w:t>.</w:t>
      </w:r>
      <w:r w:rsidR="009523A9">
        <w:rPr>
          <w:szCs w:val="24"/>
        </w:rPr>
        <w:t xml:space="preserve"> </w:t>
      </w:r>
      <w:r w:rsidR="00F81E21">
        <w:rPr>
          <w:szCs w:val="24"/>
        </w:rPr>
        <w:t xml:space="preserve"> </w:t>
      </w:r>
      <w:r>
        <w:rPr>
          <w:szCs w:val="24"/>
        </w:rPr>
        <w:t xml:space="preserve">  </w:t>
      </w:r>
    </w:p>
    <w:p w14:paraId="04EFC444" w14:textId="77777777" w:rsidR="00B31347" w:rsidRDefault="00B31347" w:rsidP="005B594F">
      <w:pPr>
        <w:widowControl/>
        <w:tabs>
          <w:tab w:val="clear" w:pos="432"/>
          <w:tab w:val="left" w:pos="1051"/>
        </w:tabs>
        <w:rPr>
          <w:szCs w:val="24"/>
        </w:rPr>
      </w:pPr>
    </w:p>
    <w:p w14:paraId="0B219383" w14:textId="77777777" w:rsidR="00F81E21" w:rsidRDefault="00CC2B10" w:rsidP="005B594F">
      <w:pPr>
        <w:widowControl/>
        <w:tabs>
          <w:tab w:val="clear" w:pos="432"/>
          <w:tab w:val="left" w:pos="1051"/>
        </w:tabs>
        <w:rPr>
          <w:szCs w:val="24"/>
        </w:rPr>
      </w:pPr>
      <w:r>
        <w:rPr>
          <w:szCs w:val="24"/>
        </w:rPr>
        <w:t xml:space="preserve">Of course, just because Arcadia </w:t>
      </w:r>
      <w:r w:rsidR="00556551">
        <w:rPr>
          <w:szCs w:val="24"/>
        </w:rPr>
        <w:t xml:space="preserve">is unbound and </w:t>
      </w:r>
      <w:r w:rsidRPr="00556551">
        <w:rPr>
          <w:szCs w:val="24"/>
          <w:u w:val="single"/>
        </w:rPr>
        <w:t>can</w:t>
      </w:r>
      <w:r>
        <w:rPr>
          <w:szCs w:val="24"/>
        </w:rPr>
        <w:t xml:space="preserve"> </w:t>
      </w:r>
      <w:r w:rsidR="0050099B">
        <w:rPr>
          <w:szCs w:val="24"/>
        </w:rPr>
        <w:t xml:space="preserve">cut off access </w:t>
      </w:r>
      <w:r>
        <w:rPr>
          <w:szCs w:val="24"/>
        </w:rPr>
        <w:t xml:space="preserve">doesn't mean that it </w:t>
      </w:r>
      <w:r w:rsidRPr="00556551">
        <w:rPr>
          <w:szCs w:val="24"/>
          <w:u w:val="single"/>
        </w:rPr>
        <w:t>will</w:t>
      </w:r>
      <w:r>
        <w:rPr>
          <w:szCs w:val="24"/>
        </w:rPr>
        <w:t xml:space="preserve">.  It's a bit like goods under the GATT: a "bound" </w:t>
      </w:r>
      <w:r w:rsidR="0050099B">
        <w:rPr>
          <w:szCs w:val="24"/>
        </w:rPr>
        <w:t xml:space="preserve">tariff </w:t>
      </w:r>
      <w:r>
        <w:rPr>
          <w:szCs w:val="24"/>
        </w:rPr>
        <w:t>rate is a maximum rate that the WTO member commit</w:t>
      </w:r>
      <w:r w:rsidR="00F81E21">
        <w:rPr>
          <w:szCs w:val="24"/>
        </w:rPr>
        <w:t>s</w:t>
      </w:r>
      <w:r>
        <w:rPr>
          <w:szCs w:val="24"/>
        </w:rPr>
        <w:t xml:space="preserve"> not to exceed, but the "applied" rate may be quite a bit below the bound rate, or even zero.</w:t>
      </w:r>
      <w:r w:rsidR="00864CCA">
        <w:rPr>
          <w:szCs w:val="24"/>
        </w:rPr>
        <w:t xml:space="preserve"> </w:t>
      </w:r>
    </w:p>
    <w:p w14:paraId="78551291" w14:textId="77777777" w:rsidR="00F81E21" w:rsidRDefault="00F81E21" w:rsidP="005B594F">
      <w:pPr>
        <w:widowControl/>
        <w:tabs>
          <w:tab w:val="clear" w:pos="432"/>
          <w:tab w:val="left" w:pos="1051"/>
        </w:tabs>
        <w:rPr>
          <w:szCs w:val="24"/>
        </w:rPr>
      </w:pPr>
    </w:p>
    <w:p w14:paraId="42B130A4" w14:textId="2224C98E" w:rsidR="00CC2B10" w:rsidRDefault="00864CCA" w:rsidP="005B594F">
      <w:pPr>
        <w:widowControl/>
        <w:tabs>
          <w:tab w:val="clear" w:pos="432"/>
          <w:tab w:val="left" w:pos="1051"/>
        </w:tabs>
        <w:rPr>
          <w:szCs w:val="24"/>
        </w:rPr>
      </w:pPr>
      <w:r>
        <w:rPr>
          <w:szCs w:val="24"/>
        </w:rPr>
        <w:t>Similarly, just because Arcadia is unbound as regards limitation</w:t>
      </w:r>
      <w:r w:rsidR="00246D15">
        <w:rPr>
          <w:szCs w:val="24"/>
        </w:rPr>
        <w:t>s</w:t>
      </w:r>
      <w:r>
        <w:rPr>
          <w:szCs w:val="24"/>
        </w:rPr>
        <w:t xml:space="preserve"> it may impose on foreign-owned grocery stores, it doesn't mean that it will impose any.  But the foreign owner knows that Arcadia might adopt a limitation, as Arcadia didn't promise in the GATS not to.</w:t>
      </w:r>
    </w:p>
    <w:p w14:paraId="1740ADF1" w14:textId="275DC1C8" w:rsidR="00CC2B10" w:rsidRDefault="00CC2B10" w:rsidP="005B594F">
      <w:pPr>
        <w:widowControl/>
        <w:tabs>
          <w:tab w:val="clear" w:pos="432"/>
          <w:tab w:val="left" w:pos="1051"/>
        </w:tabs>
        <w:rPr>
          <w:szCs w:val="24"/>
        </w:rPr>
      </w:pPr>
    </w:p>
    <w:p w14:paraId="52DFD738" w14:textId="00805A6B" w:rsidR="00CC2B10" w:rsidRDefault="0050099B" w:rsidP="005B594F">
      <w:pPr>
        <w:widowControl/>
        <w:tabs>
          <w:tab w:val="clear" w:pos="432"/>
          <w:tab w:val="left" w:pos="1051"/>
        </w:tabs>
        <w:rPr>
          <w:szCs w:val="24"/>
        </w:rPr>
      </w:pPr>
      <w:r>
        <w:rPr>
          <w:szCs w:val="24"/>
        </w:rPr>
        <w:t>The other confusing word is "None."  It doesn't mean that there is no market access.  It means the opposite, that Arcadia commits that no limitations will be imposed on market access.</w:t>
      </w:r>
    </w:p>
    <w:p w14:paraId="57197936" w14:textId="074BEB42" w:rsidR="005C5B58" w:rsidRDefault="005C5B58" w:rsidP="005B594F">
      <w:pPr>
        <w:widowControl/>
        <w:tabs>
          <w:tab w:val="clear" w:pos="432"/>
          <w:tab w:val="left" w:pos="1051"/>
        </w:tabs>
        <w:rPr>
          <w:szCs w:val="24"/>
        </w:rPr>
      </w:pPr>
    </w:p>
    <w:p w14:paraId="068CEB5E" w14:textId="2D46B22B" w:rsidR="005C5B58" w:rsidRDefault="00B6670F" w:rsidP="005B594F">
      <w:pPr>
        <w:widowControl/>
        <w:tabs>
          <w:tab w:val="clear" w:pos="432"/>
          <w:tab w:val="left" w:pos="1051"/>
        </w:tabs>
        <w:rPr>
          <w:szCs w:val="24"/>
        </w:rPr>
      </w:pPr>
      <w:r>
        <w:rPr>
          <w:szCs w:val="24"/>
        </w:rPr>
        <w:t>(</w:t>
      </w:r>
      <w:r w:rsidR="005C5B58">
        <w:rPr>
          <w:szCs w:val="24"/>
        </w:rPr>
        <w:t>It gets worse when reading languages that are foreign to you.  "Unbound" in Senegal's documents becomes "Non consolidé" — in other words, not made solid, still fluid.</w:t>
      </w:r>
      <w:r>
        <w:rPr>
          <w:szCs w:val="24"/>
        </w:rPr>
        <w:t>)</w:t>
      </w:r>
      <w:r w:rsidR="005C5B58">
        <w:rPr>
          <w:szCs w:val="24"/>
        </w:rPr>
        <w:t xml:space="preserve"> </w:t>
      </w:r>
    </w:p>
    <w:p w14:paraId="30FFC7E8" w14:textId="5FA4E97E" w:rsidR="005A66E1" w:rsidRDefault="005A66E1" w:rsidP="005B594F">
      <w:pPr>
        <w:widowControl/>
        <w:tabs>
          <w:tab w:val="clear" w:pos="432"/>
          <w:tab w:val="left" w:pos="1051"/>
        </w:tabs>
        <w:rPr>
          <w:szCs w:val="24"/>
        </w:rPr>
      </w:pPr>
    </w:p>
    <w:p w14:paraId="525B6EF4" w14:textId="2FD466E2" w:rsidR="008E7232" w:rsidRDefault="005A66E1" w:rsidP="005B594F">
      <w:pPr>
        <w:widowControl/>
        <w:tabs>
          <w:tab w:val="clear" w:pos="432"/>
          <w:tab w:val="left" w:pos="1051"/>
        </w:tabs>
        <w:rPr>
          <w:szCs w:val="24"/>
        </w:rPr>
      </w:pPr>
      <w:r>
        <w:rPr>
          <w:szCs w:val="24"/>
        </w:rPr>
        <w:t>So, with that usage</w:t>
      </w:r>
      <w:r w:rsidR="00D253E9">
        <w:rPr>
          <w:szCs w:val="24"/>
        </w:rPr>
        <w:t xml:space="preserve"> of terms</w:t>
      </w:r>
      <w:r>
        <w:rPr>
          <w:szCs w:val="24"/>
        </w:rPr>
        <w:t xml:space="preserve"> in mind, what is Arcadia committing to?  </w:t>
      </w:r>
      <w:r w:rsidR="00A21216">
        <w:rPr>
          <w:szCs w:val="24"/>
        </w:rPr>
        <w:t>Let's look at FDI</w:t>
      </w:r>
      <w:r w:rsidR="001841B2">
        <w:rPr>
          <w:szCs w:val="24"/>
        </w:rPr>
        <w:t xml:space="preserve"> (Mode</w:t>
      </w:r>
      <w:r w:rsidR="00006E8C">
        <w:rPr>
          <w:szCs w:val="24"/>
        </w:rPr>
        <w:t> </w:t>
      </w:r>
      <w:r w:rsidR="001841B2">
        <w:rPr>
          <w:szCs w:val="24"/>
        </w:rPr>
        <w:t>3)</w:t>
      </w:r>
      <w:r w:rsidR="00A21216">
        <w:rPr>
          <w:szCs w:val="24"/>
        </w:rPr>
        <w:t xml:space="preserve">: can foreign grocery chains build stores in Arcadia?  </w:t>
      </w:r>
    </w:p>
    <w:p w14:paraId="181EFFAE" w14:textId="2118FE6B" w:rsidR="008E7232" w:rsidRDefault="00A21216" w:rsidP="008E7232">
      <w:pPr>
        <w:pStyle w:val="ListParagraph"/>
        <w:widowControl/>
        <w:numPr>
          <w:ilvl w:val="0"/>
          <w:numId w:val="34"/>
        </w:numPr>
        <w:tabs>
          <w:tab w:val="clear" w:pos="432"/>
          <w:tab w:val="left" w:pos="1051"/>
        </w:tabs>
        <w:rPr>
          <w:szCs w:val="24"/>
        </w:rPr>
      </w:pPr>
      <w:r w:rsidRPr="008E7232">
        <w:rPr>
          <w:szCs w:val="24"/>
        </w:rPr>
        <w:lastRenderedPageBreak/>
        <w:t xml:space="preserve">It appears that they can, so long as </w:t>
      </w:r>
      <w:r w:rsidR="003715F9">
        <w:rPr>
          <w:szCs w:val="24"/>
        </w:rPr>
        <w:t xml:space="preserve">the </w:t>
      </w:r>
      <w:r w:rsidRPr="008E7232">
        <w:rPr>
          <w:szCs w:val="24"/>
        </w:rPr>
        <w:t xml:space="preserve">foreign </w:t>
      </w:r>
      <w:r w:rsidR="003715F9">
        <w:rPr>
          <w:szCs w:val="24"/>
        </w:rPr>
        <w:t xml:space="preserve">chain </w:t>
      </w:r>
      <w:r w:rsidR="00CA5F60" w:rsidRPr="008E7232">
        <w:rPr>
          <w:szCs w:val="24"/>
        </w:rPr>
        <w:t xml:space="preserve">can get authorization to buy land (see the "All Sectors" line) and </w:t>
      </w:r>
      <w:r w:rsidR="00B66E38">
        <w:rPr>
          <w:szCs w:val="24"/>
        </w:rPr>
        <w:t xml:space="preserve">so long as it </w:t>
      </w:r>
      <w:r w:rsidRPr="008E7232">
        <w:rPr>
          <w:szCs w:val="24"/>
        </w:rPr>
        <w:t>own</w:t>
      </w:r>
      <w:r w:rsidR="003715F9">
        <w:rPr>
          <w:szCs w:val="24"/>
        </w:rPr>
        <w:t>s</w:t>
      </w:r>
      <w:r w:rsidRPr="008E7232">
        <w:rPr>
          <w:szCs w:val="24"/>
        </w:rPr>
        <w:t xml:space="preserve"> no more than 51% of the local affiliates' shares</w:t>
      </w:r>
      <w:r w:rsidR="009D206B" w:rsidRPr="008E7232">
        <w:rPr>
          <w:szCs w:val="24"/>
        </w:rPr>
        <w:t xml:space="preserve"> (equity)</w:t>
      </w:r>
      <w:r w:rsidRPr="008E7232">
        <w:rPr>
          <w:szCs w:val="24"/>
        </w:rPr>
        <w:t>.</w:t>
      </w:r>
    </w:p>
    <w:p w14:paraId="5064F224" w14:textId="7500C49C" w:rsidR="008E7232" w:rsidRDefault="009D206B" w:rsidP="008E7232">
      <w:pPr>
        <w:pStyle w:val="ListParagraph"/>
        <w:widowControl/>
        <w:numPr>
          <w:ilvl w:val="0"/>
          <w:numId w:val="34"/>
        </w:numPr>
        <w:tabs>
          <w:tab w:val="clear" w:pos="432"/>
          <w:tab w:val="left" w:pos="1051"/>
        </w:tabs>
        <w:rPr>
          <w:szCs w:val="24"/>
        </w:rPr>
      </w:pPr>
      <w:r w:rsidRPr="008E7232">
        <w:rPr>
          <w:szCs w:val="24"/>
        </w:rPr>
        <w:t xml:space="preserve">On the other hand, the foreign chain should be aware that its local competition may get </w:t>
      </w:r>
      <w:r w:rsidR="00F77E97">
        <w:rPr>
          <w:szCs w:val="24"/>
        </w:rPr>
        <w:t>"</w:t>
      </w:r>
      <w:r w:rsidRPr="008E7232">
        <w:rPr>
          <w:szCs w:val="24"/>
        </w:rPr>
        <w:t>investment grants</w:t>
      </w:r>
      <w:r w:rsidR="00F77E97">
        <w:rPr>
          <w:szCs w:val="24"/>
        </w:rPr>
        <w:t>"</w:t>
      </w:r>
      <w:r w:rsidRPr="008E7232">
        <w:rPr>
          <w:szCs w:val="24"/>
        </w:rPr>
        <w:t xml:space="preserve"> that it, as a foreign affiliate, won't be eligible for.  So, maybe the competitive environment may be stacked against FDI, depending on what investment grants Arcadia's government actually makes.</w:t>
      </w:r>
      <w:r w:rsidR="00DE1BB8" w:rsidRPr="008E7232">
        <w:rPr>
          <w:szCs w:val="24"/>
        </w:rPr>
        <w:t xml:space="preserve">  </w:t>
      </w:r>
    </w:p>
    <w:p w14:paraId="549E7B49" w14:textId="7322E273" w:rsidR="005A66E1" w:rsidRPr="008E7232" w:rsidRDefault="00DE1BB8" w:rsidP="008E7232">
      <w:pPr>
        <w:pStyle w:val="ListParagraph"/>
        <w:widowControl/>
        <w:numPr>
          <w:ilvl w:val="0"/>
          <w:numId w:val="34"/>
        </w:numPr>
        <w:tabs>
          <w:tab w:val="clear" w:pos="432"/>
          <w:tab w:val="left" w:pos="1051"/>
        </w:tabs>
        <w:rPr>
          <w:szCs w:val="24"/>
        </w:rPr>
      </w:pPr>
      <w:r w:rsidRPr="008E7232">
        <w:rPr>
          <w:szCs w:val="24"/>
        </w:rPr>
        <w:t xml:space="preserve">Also, it appears that the local affiliate </w:t>
      </w:r>
      <w:r w:rsidR="009E5019">
        <w:rPr>
          <w:szCs w:val="24"/>
        </w:rPr>
        <w:t>may</w:t>
      </w:r>
      <w:r w:rsidRPr="008E7232">
        <w:rPr>
          <w:szCs w:val="24"/>
        </w:rPr>
        <w:t xml:space="preserve"> have to use local managers, because </w:t>
      </w:r>
      <w:r w:rsidR="009E5019">
        <w:rPr>
          <w:szCs w:val="24"/>
        </w:rPr>
        <w:t xml:space="preserve">under </w:t>
      </w:r>
      <w:r w:rsidRPr="008E7232">
        <w:rPr>
          <w:szCs w:val="24"/>
        </w:rPr>
        <w:t xml:space="preserve">the "Presence of Natural Persons" </w:t>
      </w:r>
      <w:r w:rsidR="003C3592" w:rsidRPr="008E7232">
        <w:rPr>
          <w:szCs w:val="24"/>
        </w:rPr>
        <w:t>limitation on essential senior executives, specialists, and representatives (Mode 4, All Sectors)</w:t>
      </w:r>
      <w:r w:rsidR="00B66E38">
        <w:rPr>
          <w:szCs w:val="24"/>
        </w:rPr>
        <w:t xml:space="preserve"> Arcadia only commits to "temporary presence" or "90 days ... to negotiate sales of services</w:t>
      </w:r>
      <w:r w:rsidR="003C3592" w:rsidRPr="008E7232">
        <w:rPr>
          <w:szCs w:val="24"/>
        </w:rPr>
        <w:t>.</w:t>
      </w:r>
      <w:r w:rsidR="00B66E38">
        <w:rPr>
          <w:szCs w:val="24"/>
        </w:rPr>
        <w:t>"</w:t>
      </w:r>
      <w:r w:rsidR="009E5019">
        <w:rPr>
          <w:szCs w:val="24"/>
        </w:rPr>
        <w:t xml:space="preserve">  Arcadia may decide not to allow foreign employees to be present for any longer than those minimum amounts of time.</w:t>
      </w:r>
      <w:r w:rsidR="00640FE4">
        <w:rPr>
          <w:szCs w:val="24"/>
        </w:rPr>
        <w:t xml:space="preserve">  (</w:t>
      </w:r>
      <w:r w:rsidR="004352E0">
        <w:rPr>
          <w:szCs w:val="24"/>
        </w:rPr>
        <w:t>Or</w:t>
      </w:r>
      <w:r w:rsidR="00640FE4">
        <w:rPr>
          <w:szCs w:val="24"/>
        </w:rPr>
        <w:t xml:space="preserve"> it may allow them to stay longer.  It just doesn't commit to doing that.)</w:t>
      </w:r>
    </w:p>
    <w:p w14:paraId="7F9B0A98" w14:textId="79F272A2" w:rsidR="00264A9D" w:rsidRDefault="00264A9D" w:rsidP="005B594F">
      <w:pPr>
        <w:widowControl/>
        <w:tabs>
          <w:tab w:val="clear" w:pos="432"/>
          <w:tab w:val="left" w:pos="1051"/>
        </w:tabs>
        <w:rPr>
          <w:szCs w:val="24"/>
        </w:rPr>
      </w:pPr>
    </w:p>
    <w:p w14:paraId="7E96E08B" w14:textId="077E94BA" w:rsidR="00CA5F60" w:rsidRDefault="00CA5F60" w:rsidP="005B594F">
      <w:pPr>
        <w:widowControl/>
        <w:tabs>
          <w:tab w:val="clear" w:pos="432"/>
          <w:tab w:val="left" w:pos="1051"/>
        </w:tabs>
        <w:rPr>
          <w:szCs w:val="24"/>
        </w:rPr>
      </w:pPr>
      <w:r>
        <w:rPr>
          <w:szCs w:val="24"/>
        </w:rPr>
        <w:t>On the other hand, what about Retail Services where goods are shipped</w:t>
      </w:r>
      <w:r w:rsidR="00107BA6">
        <w:rPr>
          <w:szCs w:val="24"/>
        </w:rPr>
        <w:t xml:space="preserve"> by mail order</w:t>
      </w:r>
      <w:r>
        <w:rPr>
          <w:szCs w:val="24"/>
        </w:rPr>
        <w:t>, Mode 1?  For mail order, foreign companies are good to go: Arcadia commits to not imposing any limitations</w:t>
      </w:r>
      <w:r w:rsidR="00574FF8">
        <w:rPr>
          <w:szCs w:val="24"/>
        </w:rPr>
        <w:t xml:space="preserve"> </w:t>
      </w:r>
      <w:r w:rsidR="005B4690">
        <w:rPr>
          <w:szCs w:val="24"/>
        </w:rPr>
        <w:t xml:space="preserve">and to not </w:t>
      </w:r>
      <w:r w:rsidR="00574FF8">
        <w:rPr>
          <w:szCs w:val="24"/>
        </w:rPr>
        <w:t>granting any anti-competitive benefits to local providers</w:t>
      </w:r>
      <w:r w:rsidR="003E0097">
        <w:rPr>
          <w:szCs w:val="24"/>
        </w:rPr>
        <w:t xml:space="preserve"> ("national treatment")</w:t>
      </w:r>
      <w:r>
        <w:rPr>
          <w:szCs w:val="24"/>
        </w:rPr>
        <w:t>.</w:t>
      </w:r>
      <w:r w:rsidR="00DE1BB8">
        <w:rPr>
          <w:szCs w:val="24"/>
        </w:rPr>
        <w:t xml:space="preserve"> </w:t>
      </w:r>
      <w:r>
        <w:rPr>
          <w:szCs w:val="24"/>
        </w:rPr>
        <w:t xml:space="preserve"> </w:t>
      </w:r>
    </w:p>
    <w:p w14:paraId="38D03E74" w14:textId="77777777" w:rsidR="004D3D35" w:rsidRDefault="004D3D35" w:rsidP="005B594F">
      <w:pPr>
        <w:widowControl/>
        <w:tabs>
          <w:tab w:val="clear" w:pos="432"/>
          <w:tab w:val="left" w:pos="1051"/>
        </w:tabs>
        <w:rPr>
          <w:szCs w:val="24"/>
        </w:rPr>
      </w:pPr>
    </w:p>
    <w:p w14:paraId="5EF8F598" w14:textId="33950950" w:rsidR="00385F55" w:rsidRPr="00F67E30" w:rsidRDefault="00385F55" w:rsidP="001642F2">
      <w:pPr>
        <w:pStyle w:val="Style1"/>
        <w:keepNext/>
        <w:numPr>
          <w:ilvl w:val="0"/>
          <w:numId w:val="39"/>
        </w:numPr>
      </w:pPr>
    </w:p>
    <w:p w14:paraId="0FF2B3BE" w14:textId="77777777" w:rsidR="00385F55" w:rsidRDefault="00385F55" w:rsidP="005B594F">
      <w:pPr>
        <w:pStyle w:val="Style1"/>
        <w:keepNext/>
      </w:pPr>
    </w:p>
    <w:p w14:paraId="19EAD133" w14:textId="7C5D8CB7" w:rsidR="0067512E" w:rsidRDefault="0067512E" w:rsidP="0067512E">
      <w:pPr>
        <w:widowControl/>
        <w:tabs>
          <w:tab w:val="clear" w:pos="432"/>
          <w:tab w:val="left" w:pos="1051"/>
        </w:tabs>
        <w:rPr>
          <w:szCs w:val="24"/>
        </w:rPr>
      </w:pPr>
      <w:r>
        <w:rPr>
          <w:szCs w:val="24"/>
        </w:rPr>
        <w:t xml:space="preserve">The WTO's basic principles aren't applied exactly as </w:t>
      </w:r>
      <w:r w:rsidR="006569B3">
        <w:rPr>
          <w:szCs w:val="24"/>
        </w:rPr>
        <w:t xml:space="preserve">they are </w:t>
      </w:r>
      <w:r>
        <w:rPr>
          <w:szCs w:val="24"/>
        </w:rPr>
        <w:t xml:space="preserve">for goods.  </w:t>
      </w:r>
    </w:p>
    <w:p w14:paraId="58F1CB13" w14:textId="358FBB8F" w:rsidR="0067512E" w:rsidRDefault="00EB5425" w:rsidP="0067512E">
      <w:pPr>
        <w:pStyle w:val="ListParagraph"/>
        <w:widowControl/>
        <w:numPr>
          <w:ilvl w:val="0"/>
          <w:numId w:val="35"/>
        </w:numPr>
        <w:tabs>
          <w:tab w:val="clear" w:pos="432"/>
          <w:tab w:val="left" w:pos="1051"/>
        </w:tabs>
        <w:rPr>
          <w:szCs w:val="24"/>
        </w:rPr>
      </w:pPr>
      <w:r>
        <w:rPr>
          <w:szCs w:val="24"/>
        </w:rPr>
        <w:t>MFN does rule:</w:t>
      </w:r>
      <w:r w:rsidR="0067512E">
        <w:rPr>
          <w:szCs w:val="24"/>
        </w:rPr>
        <w:t xml:space="preserve"> </w:t>
      </w:r>
      <w:r w:rsidR="006569B3">
        <w:rPr>
          <w:szCs w:val="24"/>
        </w:rPr>
        <w:t xml:space="preserve">if </w:t>
      </w:r>
      <w:r w:rsidR="0067512E" w:rsidRPr="0067512E">
        <w:rPr>
          <w:szCs w:val="24"/>
        </w:rPr>
        <w:t xml:space="preserve">firms from one WTO member </w:t>
      </w:r>
      <w:r w:rsidR="006569B3">
        <w:rPr>
          <w:szCs w:val="24"/>
        </w:rPr>
        <w:t xml:space="preserve">get market </w:t>
      </w:r>
      <w:r w:rsidR="004352E0">
        <w:rPr>
          <w:szCs w:val="24"/>
        </w:rPr>
        <w:t>access,</w:t>
      </w:r>
      <w:r w:rsidR="006569B3">
        <w:rPr>
          <w:szCs w:val="24"/>
        </w:rPr>
        <w:t xml:space="preserve"> then there's </w:t>
      </w:r>
      <w:r w:rsidR="0067512E" w:rsidRPr="0067512E">
        <w:rPr>
          <w:szCs w:val="24"/>
        </w:rPr>
        <w:t xml:space="preserve">access for </w:t>
      </w:r>
      <w:r w:rsidR="006569B3">
        <w:rPr>
          <w:szCs w:val="24"/>
        </w:rPr>
        <w:t xml:space="preserve">firms from </w:t>
      </w:r>
      <w:r w:rsidR="0067512E" w:rsidRPr="0067512E">
        <w:rPr>
          <w:szCs w:val="24"/>
        </w:rPr>
        <w:t>all WTO members</w:t>
      </w:r>
      <w:r w:rsidR="0067512E">
        <w:rPr>
          <w:szCs w:val="24"/>
        </w:rPr>
        <w:t>.</w:t>
      </w:r>
    </w:p>
    <w:p w14:paraId="451F6799" w14:textId="37F6A14C" w:rsidR="0067512E" w:rsidRDefault="0067512E" w:rsidP="0067512E">
      <w:pPr>
        <w:pStyle w:val="ListParagraph"/>
        <w:widowControl/>
        <w:numPr>
          <w:ilvl w:val="0"/>
          <w:numId w:val="35"/>
        </w:numPr>
        <w:tabs>
          <w:tab w:val="clear" w:pos="432"/>
          <w:tab w:val="left" w:pos="1051"/>
        </w:tabs>
        <w:rPr>
          <w:szCs w:val="24"/>
        </w:rPr>
      </w:pPr>
      <w:r>
        <w:rPr>
          <w:szCs w:val="24"/>
        </w:rPr>
        <w:t>Also</w:t>
      </w:r>
      <w:r w:rsidRPr="0067512E">
        <w:rPr>
          <w:szCs w:val="24"/>
        </w:rPr>
        <w:t>, the system should be transparent.</w:t>
      </w:r>
    </w:p>
    <w:p w14:paraId="454656FC" w14:textId="27CFE877" w:rsidR="0067512E" w:rsidRPr="0067512E" w:rsidRDefault="0067512E" w:rsidP="0067512E">
      <w:pPr>
        <w:pStyle w:val="ListParagraph"/>
        <w:widowControl/>
        <w:numPr>
          <w:ilvl w:val="0"/>
          <w:numId w:val="35"/>
        </w:numPr>
        <w:tabs>
          <w:tab w:val="clear" w:pos="432"/>
          <w:tab w:val="left" w:pos="1051"/>
        </w:tabs>
        <w:rPr>
          <w:szCs w:val="24"/>
        </w:rPr>
      </w:pPr>
      <w:r>
        <w:rPr>
          <w:szCs w:val="24"/>
        </w:rPr>
        <w:t>But on the other hand, members do not have to commit themselves to National Treatment.</w:t>
      </w:r>
      <w:r w:rsidR="00286969">
        <w:rPr>
          <w:szCs w:val="24"/>
        </w:rPr>
        <w:t xml:space="preserve">  They can give privileges to local service </w:t>
      </w:r>
      <w:r w:rsidR="004352E0">
        <w:rPr>
          <w:szCs w:val="24"/>
        </w:rPr>
        <w:t>providers unless</w:t>
      </w:r>
      <w:r w:rsidR="00316914">
        <w:rPr>
          <w:szCs w:val="24"/>
        </w:rPr>
        <w:t xml:space="preserve"> they explicitly bind themselves not to</w:t>
      </w:r>
      <w:r w:rsidR="00286969">
        <w:rPr>
          <w:szCs w:val="24"/>
        </w:rPr>
        <w:t>.</w:t>
      </w:r>
      <w:r w:rsidR="00E27C3F">
        <w:rPr>
          <w:szCs w:val="24"/>
        </w:rPr>
        <w:t xml:space="preserve">  That's why there's a column in the schedule of commitments for "Limitations on national treatment."</w:t>
      </w:r>
    </w:p>
    <w:p w14:paraId="60D62010" w14:textId="77777777" w:rsidR="0067512E" w:rsidRDefault="0067512E" w:rsidP="0067512E">
      <w:pPr>
        <w:widowControl/>
        <w:tabs>
          <w:tab w:val="clear" w:pos="432"/>
          <w:tab w:val="left" w:pos="1051"/>
        </w:tabs>
        <w:rPr>
          <w:szCs w:val="24"/>
        </w:rPr>
      </w:pPr>
    </w:p>
    <w:p w14:paraId="47E134D0" w14:textId="692E9897" w:rsidR="00FD5F8D" w:rsidRPr="00F67E30" w:rsidRDefault="00FD5F8D" w:rsidP="001642F2">
      <w:pPr>
        <w:pStyle w:val="Style1"/>
        <w:keepNext/>
        <w:numPr>
          <w:ilvl w:val="0"/>
          <w:numId w:val="39"/>
        </w:numPr>
      </w:pPr>
    </w:p>
    <w:p w14:paraId="25B3FADD" w14:textId="77777777" w:rsidR="00FD5F8D" w:rsidRDefault="00FD5F8D" w:rsidP="005B594F">
      <w:pPr>
        <w:pStyle w:val="Style1"/>
        <w:keepNext/>
      </w:pPr>
    </w:p>
    <w:p w14:paraId="08BBD609" w14:textId="5D743B8A" w:rsidR="0067512E" w:rsidRDefault="0067512E" w:rsidP="0067512E">
      <w:pPr>
        <w:widowControl/>
        <w:tabs>
          <w:tab w:val="clear" w:pos="432"/>
          <w:tab w:val="left" w:pos="1051"/>
        </w:tabs>
        <w:rPr>
          <w:szCs w:val="24"/>
        </w:rPr>
      </w:pPr>
      <w:r>
        <w:rPr>
          <w:szCs w:val="24"/>
        </w:rPr>
        <w:t xml:space="preserve">In short, there's ample opportunity for WTO members to restrict foreign service providers' access.  And they do restrict </w:t>
      </w:r>
      <w:r w:rsidR="00360872">
        <w:rPr>
          <w:szCs w:val="24"/>
        </w:rPr>
        <w:t>access</w:t>
      </w:r>
      <w:r>
        <w:rPr>
          <w:szCs w:val="24"/>
        </w:rPr>
        <w:t>.</w:t>
      </w:r>
    </w:p>
    <w:p w14:paraId="4F1CFCE4" w14:textId="261E95EA" w:rsidR="00360872" w:rsidRDefault="00360872" w:rsidP="0067512E">
      <w:pPr>
        <w:widowControl/>
        <w:tabs>
          <w:tab w:val="clear" w:pos="432"/>
          <w:tab w:val="left" w:pos="1051"/>
        </w:tabs>
        <w:rPr>
          <w:szCs w:val="24"/>
        </w:rPr>
      </w:pPr>
    </w:p>
    <w:p w14:paraId="7E69F8BD" w14:textId="43072FC0" w:rsidR="00360872" w:rsidRDefault="00360872" w:rsidP="0067512E">
      <w:pPr>
        <w:widowControl/>
        <w:tabs>
          <w:tab w:val="clear" w:pos="432"/>
          <w:tab w:val="left" w:pos="1051"/>
        </w:tabs>
        <w:rPr>
          <w:szCs w:val="24"/>
        </w:rPr>
      </w:pPr>
      <w:r>
        <w:rPr>
          <w:szCs w:val="24"/>
        </w:rPr>
        <w:t xml:space="preserve">Relative to Mode 4, in particular, countries tend to provide access </w:t>
      </w:r>
      <w:r w:rsidR="00752B77">
        <w:rPr>
          <w:szCs w:val="24"/>
        </w:rPr>
        <w:t xml:space="preserve">to individual foreign persons to provide services </w:t>
      </w:r>
      <w:r>
        <w:rPr>
          <w:szCs w:val="24"/>
        </w:rPr>
        <w:t>through bilateral labor agreements or through migration policies, rather than through GATS commitments.</w:t>
      </w:r>
    </w:p>
    <w:p w14:paraId="290ECF78" w14:textId="77777777" w:rsidR="0067512E" w:rsidRDefault="0067512E" w:rsidP="0067512E">
      <w:pPr>
        <w:widowControl/>
        <w:tabs>
          <w:tab w:val="clear" w:pos="432"/>
          <w:tab w:val="left" w:pos="1051"/>
        </w:tabs>
        <w:rPr>
          <w:szCs w:val="24"/>
        </w:rPr>
      </w:pPr>
    </w:p>
    <w:p w14:paraId="31F86897" w14:textId="58C599E0" w:rsidR="0044089C" w:rsidRPr="00F67E30" w:rsidRDefault="0044089C" w:rsidP="001642F2">
      <w:pPr>
        <w:pStyle w:val="Style1"/>
        <w:keepNext/>
        <w:numPr>
          <w:ilvl w:val="0"/>
          <w:numId w:val="39"/>
        </w:numPr>
      </w:pPr>
    </w:p>
    <w:p w14:paraId="21D13579" w14:textId="77777777" w:rsidR="0044089C" w:rsidRDefault="0044089C" w:rsidP="005B594F">
      <w:pPr>
        <w:pStyle w:val="Style1"/>
        <w:keepNext/>
      </w:pPr>
    </w:p>
    <w:p w14:paraId="7323050B" w14:textId="5B362811" w:rsidR="00D644EE" w:rsidRDefault="007A4F88" w:rsidP="005B594F">
      <w:pPr>
        <w:widowControl/>
        <w:tabs>
          <w:tab w:val="clear" w:pos="432"/>
          <w:tab w:val="left" w:pos="1051"/>
        </w:tabs>
        <w:rPr>
          <w:szCs w:val="24"/>
        </w:rPr>
      </w:pPr>
      <w:r>
        <w:rPr>
          <w:szCs w:val="24"/>
        </w:rPr>
        <w:t>Indeed, services are generally believed to be more heavily protected than goods, although regulations (non-tariff barriers) are hard to compare with tariffs.  An economic statistician would have to estimate by how much the price of a service is higher due to a barrier to foreigners' market access</w:t>
      </w:r>
      <w:r w:rsidR="004F63E2">
        <w:rPr>
          <w:szCs w:val="24"/>
        </w:rPr>
        <w:t xml:space="preserve">: you could consider that </w:t>
      </w:r>
      <w:r w:rsidR="00744125">
        <w:rPr>
          <w:szCs w:val="24"/>
        </w:rPr>
        <w:t xml:space="preserve">hypothetical </w:t>
      </w:r>
      <w:r w:rsidR="004F63E2">
        <w:rPr>
          <w:szCs w:val="24"/>
        </w:rPr>
        <w:t>price increase as if it were the effect of a</w:t>
      </w:r>
      <w:r>
        <w:rPr>
          <w:szCs w:val="24"/>
        </w:rPr>
        <w:t xml:space="preserve"> tariff.</w:t>
      </w:r>
    </w:p>
    <w:p w14:paraId="7ADA9774" w14:textId="2EF13D6B" w:rsidR="008F5467" w:rsidRDefault="008F5467" w:rsidP="005B594F">
      <w:pPr>
        <w:widowControl/>
        <w:tabs>
          <w:tab w:val="clear" w:pos="432"/>
          <w:tab w:val="left" w:pos="1051"/>
        </w:tabs>
        <w:rPr>
          <w:szCs w:val="24"/>
        </w:rPr>
      </w:pPr>
    </w:p>
    <w:p w14:paraId="2B5D49C4" w14:textId="5DC7BF16" w:rsidR="001B25E9" w:rsidRDefault="001B25E9" w:rsidP="001B25E9">
      <w:pPr>
        <w:widowControl/>
        <w:tabs>
          <w:tab w:val="clear" w:pos="432"/>
          <w:tab w:val="left" w:pos="1051"/>
        </w:tabs>
        <w:rPr>
          <w:szCs w:val="24"/>
        </w:rPr>
      </w:pPr>
      <w:r>
        <w:rPr>
          <w:szCs w:val="24"/>
        </w:rPr>
        <w:t xml:space="preserve">National regulations of service sectors </w:t>
      </w:r>
      <w:r w:rsidR="009514A9">
        <w:rPr>
          <w:szCs w:val="24"/>
        </w:rPr>
        <w:t>commonly</w:t>
      </w:r>
      <w:r>
        <w:rPr>
          <w:szCs w:val="24"/>
        </w:rPr>
        <w:t xml:space="preserve"> pose barriers to importing services from foreign providers.</w:t>
      </w:r>
    </w:p>
    <w:p w14:paraId="34E3B9B3" w14:textId="77777777" w:rsidR="001B25E9" w:rsidRDefault="001B25E9" w:rsidP="001B25E9">
      <w:pPr>
        <w:widowControl/>
        <w:tabs>
          <w:tab w:val="clear" w:pos="432"/>
          <w:tab w:val="left" w:pos="1051"/>
        </w:tabs>
        <w:rPr>
          <w:szCs w:val="24"/>
        </w:rPr>
      </w:pPr>
    </w:p>
    <w:p w14:paraId="64EB5ABB" w14:textId="77777777" w:rsidR="00C43954" w:rsidRDefault="008F5467" w:rsidP="005B594F">
      <w:pPr>
        <w:widowControl/>
        <w:tabs>
          <w:tab w:val="clear" w:pos="432"/>
          <w:tab w:val="left" w:pos="1051"/>
        </w:tabs>
        <w:rPr>
          <w:szCs w:val="24"/>
        </w:rPr>
      </w:pPr>
      <w:r>
        <w:rPr>
          <w:szCs w:val="24"/>
        </w:rPr>
        <w:t xml:space="preserve">Particularly in telecommunications (but also in some other services), governments that </w:t>
      </w:r>
      <w:r w:rsidR="00365429">
        <w:rPr>
          <w:szCs w:val="24"/>
        </w:rPr>
        <w:t xml:space="preserve">used to </w:t>
      </w:r>
      <w:r>
        <w:rPr>
          <w:szCs w:val="24"/>
        </w:rPr>
        <w:t>operat</w:t>
      </w:r>
      <w:r w:rsidR="003C5BBE">
        <w:rPr>
          <w:szCs w:val="24"/>
        </w:rPr>
        <w:t>e</w:t>
      </w:r>
      <w:r>
        <w:rPr>
          <w:szCs w:val="24"/>
        </w:rPr>
        <w:t xml:space="preserve"> a state-owned monopoly </w:t>
      </w:r>
      <w:r w:rsidR="00C43954">
        <w:rPr>
          <w:szCs w:val="24"/>
        </w:rPr>
        <w:t>have increasingly</w:t>
      </w:r>
      <w:r>
        <w:rPr>
          <w:szCs w:val="24"/>
        </w:rPr>
        <w:t xml:space="preserve"> allow</w:t>
      </w:r>
      <w:r w:rsidR="00C43954">
        <w:rPr>
          <w:szCs w:val="24"/>
        </w:rPr>
        <w:t>ed</w:t>
      </w:r>
      <w:r>
        <w:rPr>
          <w:szCs w:val="24"/>
        </w:rPr>
        <w:t xml:space="preserve"> private firms, including perhaps foreign firms, to provide the service.  </w:t>
      </w:r>
    </w:p>
    <w:p w14:paraId="2FB4FAF4" w14:textId="77777777" w:rsidR="00C43954" w:rsidRDefault="00C43954" w:rsidP="005B594F">
      <w:pPr>
        <w:widowControl/>
        <w:tabs>
          <w:tab w:val="clear" w:pos="432"/>
          <w:tab w:val="left" w:pos="1051"/>
        </w:tabs>
        <w:rPr>
          <w:szCs w:val="24"/>
        </w:rPr>
      </w:pPr>
    </w:p>
    <w:p w14:paraId="77CE0A82" w14:textId="5AECDD25" w:rsidR="008F5467" w:rsidRDefault="00C43954" w:rsidP="005B594F">
      <w:pPr>
        <w:widowControl/>
        <w:tabs>
          <w:tab w:val="clear" w:pos="432"/>
          <w:tab w:val="left" w:pos="1051"/>
        </w:tabs>
        <w:rPr>
          <w:szCs w:val="24"/>
        </w:rPr>
      </w:pPr>
      <w:r>
        <w:rPr>
          <w:szCs w:val="24"/>
        </w:rPr>
        <w:t>Privatization</w:t>
      </w:r>
      <w:r w:rsidR="009D0A13">
        <w:rPr>
          <w:szCs w:val="24"/>
        </w:rPr>
        <w:t xml:space="preserve"> changes how the sector is regulated.</w:t>
      </w:r>
      <w:r>
        <w:rPr>
          <w:szCs w:val="24"/>
        </w:rPr>
        <w:t xml:space="preserve">  </w:t>
      </w:r>
      <w:r w:rsidR="008F5467">
        <w:rPr>
          <w:szCs w:val="24"/>
        </w:rPr>
        <w:t xml:space="preserve">Regulation that used to be applied by simply instructing the government entity </w:t>
      </w:r>
      <w:r w:rsidR="004352E0">
        <w:rPr>
          <w:szCs w:val="24"/>
        </w:rPr>
        <w:t>must</w:t>
      </w:r>
      <w:r>
        <w:rPr>
          <w:szCs w:val="24"/>
        </w:rPr>
        <w:t>, after privatization,</w:t>
      </w:r>
      <w:r w:rsidR="008F5467">
        <w:rPr>
          <w:szCs w:val="24"/>
        </w:rPr>
        <w:t xml:space="preserve"> be codified in</w:t>
      </w:r>
      <w:r>
        <w:rPr>
          <w:szCs w:val="24"/>
        </w:rPr>
        <w:t>to</w:t>
      </w:r>
      <w:r w:rsidR="00021E28">
        <w:rPr>
          <w:szCs w:val="24"/>
        </w:rPr>
        <w:t xml:space="preserve"> </w:t>
      </w:r>
      <w:r w:rsidR="009D0A13">
        <w:rPr>
          <w:szCs w:val="24"/>
        </w:rPr>
        <w:t xml:space="preserve">official </w:t>
      </w:r>
      <w:r w:rsidR="00021E28">
        <w:rPr>
          <w:szCs w:val="24"/>
        </w:rPr>
        <w:t>regulations, or</w:t>
      </w:r>
      <w:r w:rsidR="008F5467">
        <w:rPr>
          <w:szCs w:val="24"/>
        </w:rPr>
        <w:t xml:space="preserve"> </w:t>
      </w:r>
      <w:r w:rsidR="009D0A13">
        <w:rPr>
          <w:szCs w:val="24"/>
        </w:rPr>
        <w:t xml:space="preserve">in </w:t>
      </w:r>
      <w:r w:rsidR="008F5467">
        <w:rPr>
          <w:szCs w:val="24"/>
        </w:rPr>
        <w:t>license agreements</w:t>
      </w:r>
      <w:r w:rsidR="00021E28">
        <w:rPr>
          <w:szCs w:val="24"/>
        </w:rPr>
        <w:t>,</w:t>
      </w:r>
      <w:r w:rsidR="008F5467">
        <w:rPr>
          <w:szCs w:val="24"/>
        </w:rPr>
        <w:t xml:space="preserve"> or </w:t>
      </w:r>
      <w:r w:rsidR="009D0A13">
        <w:rPr>
          <w:szCs w:val="24"/>
        </w:rPr>
        <w:t xml:space="preserve">in </w:t>
      </w:r>
      <w:r w:rsidR="008F5467">
        <w:rPr>
          <w:szCs w:val="24"/>
        </w:rPr>
        <w:t>contracts</w:t>
      </w:r>
      <w:r w:rsidR="009D0A13">
        <w:rPr>
          <w:szCs w:val="24"/>
        </w:rPr>
        <w:t xml:space="preserve">.  </w:t>
      </w:r>
      <w:r w:rsidR="00A0166C">
        <w:rPr>
          <w:szCs w:val="24"/>
        </w:rPr>
        <w:t>If the government wants to change something, f</w:t>
      </w:r>
      <w:r w:rsidR="008F5467">
        <w:rPr>
          <w:szCs w:val="24"/>
        </w:rPr>
        <w:t>irms</w:t>
      </w:r>
      <w:r w:rsidR="00A0166C">
        <w:rPr>
          <w:szCs w:val="24"/>
        </w:rPr>
        <w:t xml:space="preserve"> that have invested money and are performing in good faith</w:t>
      </w:r>
      <w:r w:rsidR="008F5467">
        <w:rPr>
          <w:szCs w:val="24"/>
        </w:rPr>
        <w:t xml:space="preserve"> will have some legal rights, enforceable in court.</w:t>
      </w:r>
      <w:r>
        <w:rPr>
          <w:szCs w:val="24"/>
        </w:rPr>
        <w:t xml:space="preserve">  That wasn't the case when the government was simply setting policy for its own firm.</w:t>
      </w:r>
    </w:p>
    <w:p w14:paraId="7AFF97F2" w14:textId="3A75147A" w:rsidR="00F56710" w:rsidRDefault="00F56710" w:rsidP="005B594F">
      <w:pPr>
        <w:widowControl/>
        <w:tabs>
          <w:tab w:val="clear" w:pos="432"/>
          <w:tab w:val="left" w:pos="1051"/>
        </w:tabs>
        <w:rPr>
          <w:szCs w:val="24"/>
        </w:rPr>
      </w:pPr>
    </w:p>
    <w:p w14:paraId="561944D3" w14:textId="7B91BB5D" w:rsidR="00F56710" w:rsidRPr="00F67E30" w:rsidRDefault="00F56710" w:rsidP="001642F2">
      <w:pPr>
        <w:pStyle w:val="Style1"/>
        <w:keepNext/>
        <w:numPr>
          <w:ilvl w:val="0"/>
          <w:numId w:val="39"/>
        </w:numPr>
      </w:pPr>
    </w:p>
    <w:p w14:paraId="22723449" w14:textId="77777777" w:rsidR="00F56710" w:rsidRDefault="00F56710" w:rsidP="005B594F">
      <w:pPr>
        <w:pStyle w:val="Style1"/>
        <w:keepNext/>
      </w:pPr>
    </w:p>
    <w:p w14:paraId="3C9AA9DD" w14:textId="5FF63BD1" w:rsidR="008935CA" w:rsidRDefault="00151F05" w:rsidP="005B594F">
      <w:pPr>
        <w:widowControl/>
        <w:tabs>
          <w:tab w:val="clear" w:pos="432"/>
          <w:tab w:val="left" w:pos="1051"/>
        </w:tabs>
        <w:rPr>
          <w:szCs w:val="24"/>
        </w:rPr>
      </w:pPr>
      <w:r>
        <w:rPr>
          <w:szCs w:val="24"/>
        </w:rPr>
        <w:t>Not surprisingly, governments have been cautious</w:t>
      </w:r>
      <w:r w:rsidR="008A074C">
        <w:rPr>
          <w:szCs w:val="24"/>
        </w:rPr>
        <w:t xml:space="preserve"> about committing to opening their markets</w:t>
      </w:r>
      <w:r w:rsidR="008935CA">
        <w:rPr>
          <w:szCs w:val="24"/>
        </w:rPr>
        <w:t>.</w:t>
      </w:r>
      <w:r>
        <w:rPr>
          <w:szCs w:val="24"/>
        </w:rPr>
        <w:t xml:space="preserve">  The WTO's presumption at the time the GATS was adopted was that a great deal of negotiation and time would be needed.  And, indeed, results </w:t>
      </w:r>
      <w:r w:rsidR="00E33A94">
        <w:rPr>
          <w:szCs w:val="24"/>
        </w:rPr>
        <w:t xml:space="preserve">of negotiations </w:t>
      </w:r>
      <w:r>
        <w:rPr>
          <w:szCs w:val="24"/>
        </w:rPr>
        <w:t>have been thin.</w:t>
      </w:r>
    </w:p>
    <w:p w14:paraId="2A6362ED" w14:textId="41D6D8C4" w:rsidR="00761FA9" w:rsidRDefault="00761FA9" w:rsidP="005B594F">
      <w:pPr>
        <w:widowControl/>
        <w:tabs>
          <w:tab w:val="clear" w:pos="432"/>
          <w:tab w:val="left" w:pos="1051"/>
        </w:tabs>
        <w:rPr>
          <w:szCs w:val="24"/>
        </w:rPr>
      </w:pPr>
    </w:p>
    <w:p w14:paraId="6A46B9A8" w14:textId="3F72FF72" w:rsidR="00761FA9" w:rsidRDefault="00761FA9" w:rsidP="005B594F">
      <w:pPr>
        <w:widowControl/>
        <w:tabs>
          <w:tab w:val="clear" w:pos="432"/>
          <w:tab w:val="left" w:pos="1051"/>
        </w:tabs>
        <w:rPr>
          <w:szCs w:val="24"/>
        </w:rPr>
      </w:pPr>
      <w:r>
        <w:rPr>
          <w:szCs w:val="24"/>
        </w:rPr>
        <w:t>Nonetheless, the WTO has provided facilities to support negotiation efforts.  The "Built-In Agenda" tried to create a presumption that agreements in certain areas could be reached.  A "Working Party on Domestic Regulation" was established to harmonize thinking about how best to regulate service sectors</w:t>
      </w:r>
      <w:r w:rsidR="000965EE">
        <w:rPr>
          <w:szCs w:val="24"/>
        </w:rPr>
        <w:t xml:space="preserve"> — but </w:t>
      </w:r>
      <w:r w:rsidR="000A69F3">
        <w:rPr>
          <w:szCs w:val="24"/>
        </w:rPr>
        <w:t>the Working Party has</w:t>
      </w:r>
      <w:r w:rsidR="000965EE">
        <w:rPr>
          <w:szCs w:val="24"/>
        </w:rPr>
        <w:t xml:space="preserve"> not </w:t>
      </w:r>
      <w:r w:rsidR="000A69F3">
        <w:rPr>
          <w:szCs w:val="24"/>
        </w:rPr>
        <w:t xml:space="preserve">been </w:t>
      </w:r>
      <w:r w:rsidR="000965EE">
        <w:rPr>
          <w:szCs w:val="24"/>
        </w:rPr>
        <w:t>very active, for lack of interest</w:t>
      </w:r>
      <w:r>
        <w:rPr>
          <w:szCs w:val="24"/>
        </w:rPr>
        <w:t>.</w:t>
      </w:r>
    </w:p>
    <w:p w14:paraId="5424B7DC" w14:textId="1FAE505C" w:rsidR="000857B5" w:rsidRDefault="000857B5" w:rsidP="005B594F">
      <w:pPr>
        <w:widowControl/>
        <w:tabs>
          <w:tab w:val="clear" w:pos="432"/>
          <w:tab w:val="left" w:pos="1051"/>
        </w:tabs>
        <w:rPr>
          <w:szCs w:val="24"/>
        </w:rPr>
      </w:pPr>
    </w:p>
    <w:p w14:paraId="1E8EB07B" w14:textId="1C064259" w:rsidR="000857B5" w:rsidRPr="00F67E30" w:rsidRDefault="000857B5" w:rsidP="001642F2">
      <w:pPr>
        <w:pStyle w:val="Style1"/>
        <w:keepNext/>
        <w:numPr>
          <w:ilvl w:val="0"/>
          <w:numId w:val="39"/>
        </w:numPr>
      </w:pPr>
    </w:p>
    <w:p w14:paraId="63152EEE" w14:textId="77777777" w:rsidR="000857B5" w:rsidRDefault="000857B5" w:rsidP="005B594F">
      <w:pPr>
        <w:pStyle w:val="Style1"/>
        <w:keepNext/>
      </w:pPr>
    </w:p>
    <w:p w14:paraId="1EF9C760" w14:textId="037329A9" w:rsidR="001B44E2" w:rsidRDefault="00AD5066" w:rsidP="005B594F">
      <w:pPr>
        <w:widowControl/>
        <w:tabs>
          <w:tab w:val="clear" w:pos="432"/>
          <w:tab w:val="left" w:pos="1051"/>
        </w:tabs>
        <w:rPr>
          <w:szCs w:val="24"/>
        </w:rPr>
      </w:pPr>
      <w:r>
        <w:rPr>
          <w:szCs w:val="24"/>
        </w:rPr>
        <w:t xml:space="preserve">The dispute over foreign provision of Internet gambling services in the U.S. illustrates </w:t>
      </w:r>
      <w:r w:rsidR="004352E0">
        <w:rPr>
          <w:szCs w:val="24"/>
        </w:rPr>
        <w:t>several</w:t>
      </w:r>
      <w:r>
        <w:rPr>
          <w:szCs w:val="24"/>
        </w:rPr>
        <w:t xml:space="preserve"> points</w:t>
      </w:r>
      <w:r w:rsidR="0078726F">
        <w:rPr>
          <w:szCs w:val="24"/>
        </w:rPr>
        <w:t>.</w:t>
      </w:r>
    </w:p>
    <w:p w14:paraId="62C3E0FE" w14:textId="47A7F971" w:rsidR="00117B5E" w:rsidRDefault="00117B5E" w:rsidP="00117B5E">
      <w:pPr>
        <w:pStyle w:val="ListParagraph"/>
        <w:widowControl/>
        <w:numPr>
          <w:ilvl w:val="0"/>
          <w:numId w:val="36"/>
        </w:numPr>
        <w:tabs>
          <w:tab w:val="clear" w:pos="432"/>
          <w:tab w:val="left" w:pos="1051"/>
        </w:tabs>
        <w:rPr>
          <w:szCs w:val="24"/>
        </w:rPr>
      </w:pPr>
      <w:r>
        <w:rPr>
          <w:szCs w:val="24"/>
        </w:rPr>
        <w:t>Services are confusing and can lead to errors.</w:t>
      </w:r>
    </w:p>
    <w:p w14:paraId="121939D9" w14:textId="2929B2E6" w:rsidR="00117B5E" w:rsidRDefault="00117B5E" w:rsidP="00117B5E">
      <w:pPr>
        <w:pStyle w:val="ListParagraph"/>
        <w:widowControl/>
        <w:numPr>
          <w:ilvl w:val="0"/>
          <w:numId w:val="36"/>
        </w:numPr>
        <w:tabs>
          <w:tab w:val="clear" w:pos="432"/>
          <w:tab w:val="left" w:pos="1051"/>
        </w:tabs>
        <w:rPr>
          <w:szCs w:val="24"/>
        </w:rPr>
      </w:pPr>
      <w:r>
        <w:rPr>
          <w:szCs w:val="24"/>
        </w:rPr>
        <w:t>The DSS has been even-handed between big and small countries.</w:t>
      </w:r>
    </w:p>
    <w:p w14:paraId="56810252" w14:textId="7AB8078F" w:rsidR="00117B5E" w:rsidRDefault="00117B5E" w:rsidP="00117B5E">
      <w:pPr>
        <w:pStyle w:val="ListParagraph"/>
        <w:widowControl/>
        <w:numPr>
          <w:ilvl w:val="0"/>
          <w:numId w:val="36"/>
        </w:numPr>
        <w:tabs>
          <w:tab w:val="clear" w:pos="432"/>
          <w:tab w:val="left" w:pos="1051"/>
        </w:tabs>
        <w:rPr>
          <w:szCs w:val="24"/>
        </w:rPr>
      </w:pPr>
      <w:r>
        <w:rPr>
          <w:szCs w:val="24"/>
        </w:rPr>
        <w:t>A respondent who loses in a WTO dispute has options.  In a case where the respondent really is committed to a policy different than what was promised in the WTO, the respondent can keep the policy and offer compensation instead.</w:t>
      </w:r>
    </w:p>
    <w:p w14:paraId="0106F569" w14:textId="55F8FD60" w:rsidR="00117B5E" w:rsidRPr="00117B5E" w:rsidRDefault="00117B5E" w:rsidP="00117B5E">
      <w:pPr>
        <w:pStyle w:val="ListParagraph"/>
        <w:widowControl/>
        <w:numPr>
          <w:ilvl w:val="0"/>
          <w:numId w:val="36"/>
        </w:numPr>
        <w:tabs>
          <w:tab w:val="clear" w:pos="432"/>
          <w:tab w:val="left" w:pos="1051"/>
        </w:tabs>
        <w:rPr>
          <w:szCs w:val="24"/>
        </w:rPr>
      </w:pPr>
      <w:r>
        <w:rPr>
          <w:szCs w:val="24"/>
        </w:rPr>
        <w:t>There can be disputes even about the amount and type of compensation</w:t>
      </w:r>
      <w:r w:rsidR="00053A85">
        <w:rPr>
          <w:szCs w:val="24"/>
        </w:rPr>
        <w:t xml:space="preserve"> for </w:t>
      </w:r>
      <w:r w:rsidR="00424EE3">
        <w:rPr>
          <w:szCs w:val="24"/>
        </w:rPr>
        <w:t xml:space="preserve">being harmed by the </w:t>
      </w:r>
      <w:r w:rsidR="00053A85">
        <w:rPr>
          <w:szCs w:val="24"/>
        </w:rPr>
        <w:t>remov</w:t>
      </w:r>
      <w:r w:rsidR="00424EE3">
        <w:rPr>
          <w:szCs w:val="24"/>
        </w:rPr>
        <w:t>al of</w:t>
      </w:r>
      <w:r w:rsidR="00053A85">
        <w:rPr>
          <w:szCs w:val="24"/>
        </w:rPr>
        <w:t xml:space="preserve"> a concession</w:t>
      </w:r>
      <w:r>
        <w:rPr>
          <w:szCs w:val="24"/>
        </w:rPr>
        <w:t>.</w:t>
      </w:r>
    </w:p>
    <w:p w14:paraId="3E1A7157" w14:textId="177AFA6A" w:rsidR="00AC5CBB" w:rsidRDefault="00AC5CBB" w:rsidP="005B594F">
      <w:pPr>
        <w:widowControl/>
        <w:tabs>
          <w:tab w:val="clear" w:pos="432"/>
          <w:tab w:val="left" w:pos="1051"/>
        </w:tabs>
        <w:rPr>
          <w:szCs w:val="24"/>
        </w:rPr>
      </w:pPr>
    </w:p>
    <w:p w14:paraId="377E652D" w14:textId="77777777" w:rsidR="00A559F2" w:rsidRPr="00697FFA" w:rsidRDefault="00A559F2" w:rsidP="00577972">
      <w:pPr>
        <w:tabs>
          <w:tab w:val="clear" w:pos="432"/>
          <w:tab w:val="left" w:pos="1051"/>
        </w:tabs>
        <w:rPr>
          <w:szCs w:val="24"/>
        </w:rPr>
      </w:pPr>
    </w:p>
    <w:sectPr w:rsidR="00A559F2" w:rsidRPr="00697FFA" w:rsidSect="0070660B">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2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5598"/>
    <w:multiLevelType w:val="multilevel"/>
    <w:tmpl w:val="DCA68D00"/>
    <w:numStyleLink w:val="Joe"/>
  </w:abstractNum>
  <w:abstractNum w:abstractNumId="3" w15:restartNumberingAfterBreak="0">
    <w:nsid w:val="011946B2"/>
    <w:multiLevelType w:val="multilevel"/>
    <w:tmpl w:val="DCA68D00"/>
    <w:numStyleLink w:val="Joe"/>
  </w:abstractNum>
  <w:abstractNum w:abstractNumId="4" w15:restartNumberingAfterBreak="0">
    <w:nsid w:val="071F66D1"/>
    <w:multiLevelType w:val="multilevel"/>
    <w:tmpl w:val="DCA68D00"/>
    <w:numStyleLink w:val="Joe"/>
  </w:abstractNum>
  <w:abstractNum w:abstractNumId="5" w15:restartNumberingAfterBreak="0">
    <w:nsid w:val="0C624E2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F9B57B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2D779CD"/>
    <w:multiLevelType w:val="hybridMultilevel"/>
    <w:tmpl w:val="2394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1235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7F54CAB"/>
    <w:multiLevelType w:val="multilevel"/>
    <w:tmpl w:val="DCA68D00"/>
    <w:numStyleLink w:val="Joe"/>
  </w:abstractNum>
  <w:abstractNum w:abstractNumId="10" w15:restartNumberingAfterBreak="0">
    <w:nsid w:val="180A733E"/>
    <w:multiLevelType w:val="hybridMultilevel"/>
    <w:tmpl w:val="D9D6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C0F5D"/>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A82356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6057CA"/>
    <w:multiLevelType w:val="multilevel"/>
    <w:tmpl w:val="DCA68D00"/>
    <w:numStyleLink w:val="Joe"/>
  </w:abstractNum>
  <w:abstractNum w:abstractNumId="14" w15:restartNumberingAfterBreak="0">
    <w:nsid w:val="1BA37209"/>
    <w:multiLevelType w:val="multilevel"/>
    <w:tmpl w:val="BF48A060"/>
    <w:styleLink w:val="CurrentList1"/>
    <w:lvl w:ilvl="0">
      <w:start w:val="1"/>
      <w:numFmt w:val="decimal"/>
      <w:lvlText w:val="[Slide %1]"/>
      <w:lvlJc w:val="left"/>
      <w:pPr>
        <w:ind w:left="0" w:firstLine="0"/>
      </w:pPr>
      <w:rPr>
        <w:rFonts w:ascii="Times New Roman Bold" w:hAnsi="Times New Roman Bold" w:hint="default"/>
        <w:b/>
        <w:i w:val="0"/>
        <w:caps w:val="0"/>
        <w:strike w:val="0"/>
        <w:dstrike w:val="0"/>
        <w:vanish w:val="0"/>
        <w:color w:val="auto"/>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915D4F"/>
    <w:multiLevelType w:val="hybridMultilevel"/>
    <w:tmpl w:val="F5B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4406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330C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0DB0B3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45A19DB"/>
    <w:multiLevelType w:val="multilevel"/>
    <w:tmpl w:val="DCA68D00"/>
    <w:numStyleLink w:val="Joe"/>
  </w:abstractNum>
  <w:abstractNum w:abstractNumId="20" w15:restartNumberingAfterBreak="0">
    <w:nsid w:val="38A66E3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AC06E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F5B4A8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6F325A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B91E3F"/>
    <w:multiLevelType w:val="hybridMultilevel"/>
    <w:tmpl w:val="20909D1A"/>
    <w:lvl w:ilvl="0" w:tplc="C3344E18">
      <w:start w:val="1"/>
      <w:numFmt w:val="decimal"/>
      <w:lvlText w:val="[Slide %1]"/>
      <w:lvlJc w:val="left"/>
      <w:pPr>
        <w:ind w:left="0" w:firstLine="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342E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7A80C7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7E53837"/>
    <w:multiLevelType w:val="hybridMultilevel"/>
    <w:tmpl w:val="ADB2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7268B9"/>
    <w:multiLevelType w:val="multilevel"/>
    <w:tmpl w:val="DCA68D00"/>
    <w:numStyleLink w:val="Joe"/>
  </w:abstractNum>
  <w:abstractNum w:abstractNumId="29" w15:restartNumberingAfterBreak="0">
    <w:nsid w:val="5FAF7FC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0671F1C"/>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2E009D4"/>
    <w:multiLevelType w:val="multilevel"/>
    <w:tmpl w:val="DCA68D00"/>
    <w:numStyleLink w:val="Joe"/>
  </w:abstractNum>
  <w:abstractNum w:abstractNumId="32" w15:restartNumberingAfterBreak="0">
    <w:nsid w:val="67294C8B"/>
    <w:multiLevelType w:val="hybridMultilevel"/>
    <w:tmpl w:val="514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57012"/>
    <w:multiLevelType w:val="hybridMultilevel"/>
    <w:tmpl w:val="658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22422"/>
    <w:multiLevelType w:val="multilevel"/>
    <w:tmpl w:val="DCA68D00"/>
    <w:numStyleLink w:val="Joe"/>
  </w:abstractNum>
  <w:abstractNum w:abstractNumId="35" w15:restartNumberingAfterBreak="0">
    <w:nsid w:val="6EED407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30F467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376406D"/>
    <w:multiLevelType w:val="multilevel"/>
    <w:tmpl w:val="DCA68D00"/>
    <w:numStyleLink w:val="Joe"/>
  </w:abstractNum>
  <w:abstractNum w:abstractNumId="38" w15:restartNumberingAfterBreak="0">
    <w:nsid w:val="79074145"/>
    <w:multiLevelType w:val="hybridMultilevel"/>
    <w:tmpl w:val="571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DBB4640"/>
    <w:multiLevelType w:val="multilevel"/>
    <w:tmpl w:val="1256BB9C"/>
    <w:styleLink w:val="SlideNumber"/>
    <w:lvl w:ilvl="0">
      <w:start w:val="1"/>
      <w:numFmt w:val="decimal"/>
      <w:lvlText w:val="[Slide %1]"/>
      <w:lvlJc w:val="left"/>
      <w:pPr>
        <w:ind w:left="0" w:firstLine="0"/>
      </w:pPr>
      <w:rPr>
        <w:rFonts w:ascii="Times New Roman Bold" w:hAnsi="Times New Roman Bold" w:hint="default"/>
        <w:b/>
        <w:i w:val="0"/>
        <w:caps w:val="0"/>
        <w:strike w:val="0"/>
        <w:dstrike w:val="0"/>
        <w:vanish w:val="0"/>
        <w:color w:val="auto"/>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7129150">
    <w:abstractNumId w:val="39"/>
  </w:num>
  <w:num w:numId="2" w16cid:durableId="1781605987">
    <w:abstractNumId w:val="19"/>
  </w:num>
  <w:num w:numId="3" w16cid:durableId="356196577">
    <w:abstractNumId w:val="21"/>
  </w:num>
  <w:num w:numId="4" w16cid:durableId="2110077016">
    <w:abstractNumId w:val="13"/>
  </w:num>
  <w:num w:numId="5" w16cid:durableId="357976082">
    <w:abstractNumId w:val="28"/>
  </w:num>
  <w:num w:numId="6" w16cid:durableId="1348601055">
    <w:abstractNumId w:val="29"/>
  </w:num>
  <w:num w:numId="7" w16cid:durableId="1964456105">
    <w:abstractNumId w:val="20"/>
  </w:num>
  <w:num w:numId="8" w16cid:durableId="1291353555">
    <w:abstractNumId w:val="23"/>
  </w:num>
  <w:num w:numId="9" w16cid:durableId="206141496">
    <w:abstractNumId w:val="37"/>
  </w:num>
  <w:num w:numId="10" w16cid:durableId="488912476">
    <w:abstractNumId w:val="32"/>
  </w:num>
  <w:num w:numId="11" w16cid:durableId="1538354935">
    <w:abstractNumId w:val="17"/>
  </w:num>
  <w:num w:numId="12" w16cid:durableId="1415055129">
    <w:abstractNumId w:val="8"/>
  </w:num>
  <w:num w:numId="13" w16cid:durableId="463549038">
    <w:abstractNumId w:val="22"/>
  </w:num>
  <w:num w:numId="14" w16cid:durableId="1256590989">
    <w:abstractNumId w:val="34"/>
  </w:num>
  <w:num w:numId="15" w16cid:durableId="1511523026">
    <w:abstractNumId w:val="0"/>
  </w:num>
  <w:num w:numId="16" w16cid:durableId="870268767">
    <w:abstractNumId w:val="27"/>
  </w:num>
  <w:num w:numId="17" w16cid:durableId="158086027">
    <w:abstractNumId w:val="26"/>
  </w:num>
  <w:num w:numId="18" w16cid:durableId="1956867343">
    <w:abstractNumId w:val="1"/>
  </w:num>
  <w:num w:numId="19" w16cid:durableId="1666281107">
    <w:abstractNumId w:val="38"/>
  </w:num>
  <w:num w:numId="20" w16cid:durableId="1793550212">
    <w:abstractNumId w:val="4"/>
  </w:num>
  <w:num w:numId="21" w16cid:durableId="1767186073">
    <w:abstractNumId w:val="35"/>
  </w:num>
  <w:num w:numId="22" w16cid:durableId="727335911">
    <w:abstractNumId w:val="5"/>
  </w:num>
  <w:num w:numId="23" w16cid:durableId="167061678">
    <w:abstractNumId w:val="33"/>
  </w:num>
  <w:num w:numId="24" w16cid:durableId="1158809981">
    <w:abstractNumId w:val="2"/>
  </w:num>
  <w:num w:numId="25" w16cid:durableId="2136214994">
    <w:abstractNumId w:val="25"/>
  </w:num>
  <w:num w:numId="26" w16cid:durableId="968902970">
    <w:abstractNumId w:val="12"/>
  </w:num>
  <w:num w:numId="27" w16cid:durableId="1307511350">
    <w:abstractNumId w:val="16"/>
  </w:num>
  <w:num w:numId="28" w16cid:durableId="191265532">
    <w:abstractNumId w:val="10"/>
  </w:num>
  <w:num w:numId="29" w16cid:durableId="554507375">
    <w:abstractNumId w:val="15"/>
  </w:num>
  <w:num w:numId="30" w16cid:durableId="908274218">
    <w:abstractNumId w:val="9"/>
  </w:num>
  <w:num w:numId="31" w16cid:durableId="352612401">
    <w:abstractNumId w:val="18"/>
  </w:num>
  <w:num w:numId="32" w16cid:durableId="2128543850">
    <w:abstractNumId w:val="36"/>
  </w:num>
  <w:num w:numId="33" w16cid:durableId="247079029">
    <w:abstractNumId w:val="3"/>
  </w:num>
  <w:num w:numId="34" w16cid:durableId="421686050">
    <w:abstractNumId w:val="11"/>
  </w:num>
  <w:num w:numId="35" w16cid:durableId="554852714">
    <w:abstractNumId w:val="30"/>
  </w:num>
  <w:num w:numId="36" w16cid:durableId="2000040749">
    <w:abstractNumId w:val="6"/>
  </w:num>
  <w:num w:numId="37" w16cid:durableId="1241057478">
    <w:abstractNumId w:val="7"/>
  </w:num>
  <w:num w:numId="38" w16cid:durableId="306663451">
    <w:abstractNumId w:val="31"/>
  </w:num>
  <w:num w:numId="39" w16cid:durableId="1176382668">
    <w:abstractNumId w:val="24"/>
  </w:num>
  <w:num w:numId="40" w16cid:durableId="599603110">
    <w:abstractNumId w:val="14"/>
  </w:num>
  <w:num w:numId="41" w16cid:durableId="114099639">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F64"/>
    <w:rsid w:val="0000151A"/>
    <w:rsid w:val="00002A77"/>
    <w:rsid w:val="000033FC"/>
    <w:rsid w:val="00003404"/>
    <w:rsid w:val="00004AD7"/>
    <w:rsid w:val="00005797"/>
    <w:rsid w:val="0000614C"/>
    <w:rsid w:val="000062CF"/>
    <w:rsid w:val="00006E8C"/>
    <w:rsid w:val="000077E6"/>
    <w:rsid w:val="000102F2"/>
    <w:rsid w:val="0001038D"/>
    <w:rsid w:val="000138B9"/>
    <w:rsid w:val="000146F3"/>
    <w:rsid w:val="00014CDF"/>
    <w:rsid w:val="00014DFC"/>
    <w:rsid w:val="00016765"/>
    <w:rsid w:val="000172D5"/>
    <w:rsid w:val="00017428"/>
    <w:rsid w:val="000204F7"/>
    <w:rsid w:val="00021978"/>
    <w:rsid w:val="00021E28"/>
    <w:rsid w:val="00023818"/>
    <w:rsid w:val="00025BC8"/>
    <w:rsid w:val="00027741"/>
    <w:rsid w:val="000306AA"/>
    <w:rsid w:val="000312D9"/>
    <w:rsid w:val="00033537"/>
    <w:rsid w:val="000335D4"/>
    <w:rsid w:val="00034FC3"/>
    <w:rsid w:val="00035B1C"/>
    <w:rsid w:val="00036A2A"/>
    <w:rsid w:val="00036CBC"/>
    <w:rsid w:val="0004251B"/>
    <w:rsid w:val="00044598"/>
    <w:rsid w:val="00045C9E"/>
    <w:rsid w:val="00046A01"/>
    <w:rsid w:val="0004748C"/>
    <w:rsid w:val="00051636"/>
    <w:rsid w:val="00053A85"/>
    <w:rsid w:val="000546DE"/>
    <w:rsid w:val="00054DDE"/>
    <w:rsid w:val="00056014"/>
    <w:rsid w:val="000572ED"/>
    <w:rsid w:val="000577D0"/>
    <w:rsid w:val="00057DED"/>
    <w:rsid w:val="000605E5"/>
    <w:rsid w:val="00060C37"/>
    <w:rsid w:val="00061A91"/>
    <w:rsid w:val="0006292F"/>
    <w:rsid w:val="000637DB"/>
    <w:rsid w:val="00063972"/>
    <w:rsid w:val="000643A0"/>
    <w:rsid w:val="00066B5D"/>
    <w:rsid w:val="000704B6"/>
    <w:rsid w:val="000709C9"/>
    <w:rsid w:val="00070D16"/>
    <w:rsid w:val="00070EA9"/>
    <w:rsid w:val="00070FFC"/>
    <w:rsid w:val="00071314"/>
    <w:rsid w:val="000717D0"/>
    <w:rsid w:val="000721CA"/>
    <w:rsid w:val="0007256D"/>
    <w:rsid w:val="000728CD"/>
    <w:rsid w:val="0007333F"/>
    <w:rsid w:val="00074EC1"/>
    <w:rsid w:val="00075945"/>
    <w:rsid w:val="00080D53"/>
    <w:rsid w:val="00080E27"/>
    <w:rsid w:val="000816EC"/>
    <w:rsid w:val="0008205D"/>
    <w:rsid w:val="000821A2"/>
    <w:rsid w:val="00082718"/>
    <w:rsid w:val="0008425E"/>
    <w:rsid w:val="000844AA"/>
    <w:rsid w:val="00084F42"/>
    <w:rsid w:val="000857B5"/>
    <w:rsid w:val="00086486"/>
    <w:rsid w:val="00087809"/>
    <w:rsid w:val="000906D3"/>
    <w:rsid w:val="00091CB3"/>
    <w:rsid w:val="00091EEA"/>
    <w:rsid w:val="000930ED"/>
    <w:rsid w:val="00093708"/>
    <w:rsid w:val="00095811"/>
    <w:rsid w:val="000960E3"/>
    <w:rsid w:val="000965EE"/>
    <w:rsid w:val="00096C0E"/>
    <w:rsid w:val="0009723F"/>
    <w:rsid w:val="000A023D"/>
    <w:rsid w:val="000A03E8"/>
    <w:rsid w:val="000A2CF8"/>
    <w:rsid w:val="000A55C6"/>
    <w:rsid w:val="000A5821"/>
    <w:rsid w:val="000A6011"/>
    <w:rsid w:val="000A662B"/>
    <w:rsid w:val="000A69F3"/>
    <w:rsid w:val="000A6B6E"/>
    <w:rsid w:val="000A6E41"/>
    <w:rsid w:val="000B0CB2"/>
    <w:rsid w:val="000B2194"/>
    <w:rsid w:val="000B238D"/>
    <w:rsid w:val="000B2761"/>
    <w:rsid w:val="000B4165"/>
    <w:rsid w:val="000B42AD"/>
    <w:rsid w:val="000B5970"/>
    <w:rsid w:val="000B6CB7"/>
    <w:rsid w:val="000C1917"/>
    <w:rsid w:val="000C23CB"/>
    <w:rsid w:val="000C23E2"/>
    <w:rsid w:val="000C335A"/>
    <w:rsid w:val="000C668C"/>
    <w:rsid w:val="000C6691"/>
    <w:rsid w:val="000C72D2"/>
    <w:rsid w:val="000D103F"/>
    <w:rsid w:val="000D1190"/>
    <w:rsid w:val="000D1DB5"/>
    <w:rsid w:val="000D2DA6"/>
    <w:rsid w:val="000D49CE"/>
    <w:rsid w:val="000D558A"/>
    <w:rsid w:val="000D5647"/>
    <w:rsid w:val="000D6AEB"/>
    <w:rsid w:val="000E0CFE"/>
    <w:rsid w:val="000E195D"/>
    <w:rsid w:val="000E2F42"/>
    <w:rsid w:val="000E3551"/>
    <w:rsid w:val="000E4B75"/>
    <w:rsid w:val="000E5458"/>
    <w:rsid w:val="000E5512"/>
    <w:rsid w:val="000E5513"/>
    <w:rsid w:val="000E7582"/>
    <w:rsid w:val="000F07FD"/>
    <w:rsid w:val="000F0B2E"/>
    <w:rsid w:val="000F20DA"/>
    <w:rsid w:val="000F3C7C"/>
    <w:rsid w:val="000F3DC2"/>
    <w:rsid w:val="000F50F4"/>
    <w:rsid w:val="000F6248"/>
    <w:rsid w:val="000F6D54"/>
    <w:rsid w:val="000F6EA1"/>
    <w:rsid w:val="001002A6"/>
    <w:rsid w:val="00100336"/>
    <w:rsid w:val="00104E28"/>
    <w:rsid w:val="00104EAE"/>
    <w:rsid w:val="0010564B"/>
    <w:rsid w:val="00106A76"/>
    <w:rsid w:val="00106CF1"/>
    <w:rsid w:val="00107802"/>
    <w:rsid w:val="00107BA6"/>
    <w:rsid w:val="00110A42"/>
    <w:rsid w:val="0011119F"/>
    <w:rsid w:val="00111322"/>
    <w:rsid w:val="00111D8D"/>
    <w:rsid w:val="00112260"/>
    <w:rsid w:val="00112282"/>
    <w:rsid w:val="00113315"/>
    <w:rsid w:val="001148EE"/>
    <w:rsid w:val="0011623D"/>
    <w:rsid w:val="00116317"/>
    <w:rsid w:val="001176D3"/>
    <w:rsid w:val="00117B5E"/>
    <w:rsid w:val="00117CED"/>
    <w:rsid w:val="001211DA"/>
    <w:rsid w:val="00121348"/>
    <w:rsid w:val="00122796"/>
    <w:rsid w:val="001228F3"/>
    <w:rsid w:val="001237AC"/>
    <w:rsid w:val="0012471E"/>
    <w:rsid w:val="00124D8A"/>
    <w:rsid w:val="001254F1"/>
    <w:rsid w:val="00127AC0"/>
    <w:rsid w:val="00130AB0"/>
    <w:rsid w:val="00135760"/>
    <w:rsid w:val="00137300"/>
    <w:rsid w:val="00137C0C"/>
    <w:rsid w:val="00141B19"/>
    <w:rsid w:val="0014380D"/>
    <w:rsid w:val="00144322"/>
    <w:rsid w:val="00147D93"/>
    <w:rsid w:val="00147DBA"/>
    <w:rsid w:val="00151F05"/>
    <w:rsid w:val="0015322C"/>
    <w:rsid w:val="00154B5A"/>
    <w:rsid w:val="00155417"/>
    <w:rsid w:val="00156142"/>
    <w:rsid w:val="001563C0"/>
    <w:rsid w:val="001608C7"/>
    <w:rsid w:val="00161742"/>
    <w:rsid w:val="00161BD7"/>
    <w:rsid w:val="001642F2"/>
    <w:rsid w:val="00164D8B"/>
    <w:rsid w:val="0016543D"/>
    <w:rsid w:val="00165ED4"/>
    <w:rsid w:val="001665C9"/>
    <w:rsid w:val="00167E54"/>
    <w:rsid w:val="0017070F"/>
    <w:rsid w:val="001721C6"/>
    <w:rsid w:val="00172B68"/>
    <w:rsid w:val="00173391"/>
    <w:rsid w:val="00174DBA"/>
    <w:rsid w:val="0017528F"/>
    <w:rsid w:val="00175D85"/>
    <w:rsid w:val="0017609D"/>
    <w:rsid w:val="00176AC0"/>
    <w:rsid w:val="00177298"/>
    <w:rsid w:val="00177C54"/>
    <w:rsid w:val="00177DAA"/>
    <w:rsid w:val="00177EEA"/>
    <w:rsid w:val="00181B32"/>
    <w:rsid w:val="001825BE"/>
    <w:rsid w:val="001841B2"/>
    <w:rsid w:val="001849A1"/>
    <w:rsid w:val="0018631C"/>
    <w:rsid w:val="00191710"/>
    <w:rsid w:val="00191E22"/>
    <w:rsid w:val="0019245C"/>
    <w:rsid w:val="00193092"/>
    <w:rsid w:val="00194E44"/>
    <w:rsid w:val="001973F8"/>
    <w:rsid w:val="001A0496"/>
    <w:rsid w:val="001A0A17"/>
    <w:rsid w:val="001A12EC"/>
    <w:rsid w:val="001A1943"/>
    <w:rsid w:val="001A1A5A"/>
    <w:rsid w:val="001A427B"/>
    <w:rsid w:val="001A4634"/>
    <w:rsid w:val="001A4702"/>
    <w:rsid w:val="001A478D"/>
    <w:rsid w:val="001A479F"/>
    <w:rsid w:val="001A513E"/>
    <w:rsid w:val="001A5285"/>
    <w:rsid w:val="001A5B77"/>
    <w:rsid w:val="001A76E1"/>
    <w:rsid w:val="001A776D"/>
    <w:rsid w:val="001B124E"/>
    <w:rsid w:val="001B25E9"/>
    <w:rsid w:val="001B3092"/>
    <w:rsid w:val="001B3AA9"/>
    <w:rsid w:val="001B44E2"/>
    <w:rsid w:val="001B456E"/>
    <w:rsid w:val="001B4A09"/>
    <w:rsid w:val="001B57D3"/>
    <w:rsid w:val="001B5B04"/>
    <w:rsid w:val="001B6732"/>
    <w:rsid w:val="001C0EF8"/>
    <w:rsid w:val="001C1CB9"/>
    <w:rsid w:val="001C3D62"/>
    <w:rsid w:val="001C6349"/>
    <w:rsid w:val="001C74BE"/>
    <w:rsid w:val="001D1713"/>
    <w:rsid w:val="001D2746"/>
    <w:rsid w:val="001D4372"/>
    <w:rsid w:val="001D4D4E"/>
    <w:rsid w:val="001D53CA"/>
    <w:rsid w:val="001D5C53"/>
    <w:rsid w:val="001D6691"/>
    <w:rsid w:val="001D775C"/>
    <w:rsid w:val="001D799A"/>
    <w:rsid w:val="001D7A71"/>
    <w:rsid w:val="001E0155"/>
    <w:rsid w:val="001E1158"/>
    <w:rsid w:val="001E2432"/>
    <w:rsid w:val="001E303B"/>
    <w:rsid w:val="001E3691"/>
    <w:rsid w:val="001E3CDD"/>
    <w:rsid w:val="001E5274"/>
    <w:rsid w:val="001E584E"/>
    <w:rsid w:val="001E5BFC"/>
    <w:rsid w:val="001E61AD"/>
    <w:rsid w:val="001E677D"/>
    <w:rsid w:val="001E6B8C"/>
    <w:rsid w:val="001F0BFC"/>
    <w:rsid w:val="001F2E06"/>
    <w:rsid w:val="001F34FA"/>
    <w:rsid w:val="001F3503"/>
    <w:rsid w:val="001F5DD6"/>
    <w:rsid w:val="001F61B7"/>
    <w:rsid w:val="001F660A"/>
    <w:rsid w:val="001F6FBC"/>
    <w:rsid w:val="001F7093"/>
    <w:rsid w:val="001F7B8A"/>
    <w:rsid w:val="002001E1"/>
    <w:rsid w:val="00201092"/>
    <w:rsid w:val="0020168C"/>
    <w:rsid w:val="002031C5"/>
    <w:rsid w:val="00204B9F"/>
    <w:rsid w:val="0020514B"/>
    <w:rsid w:val="00205C4F"/>
    <w:rsid w:val="0020643B"/>
    <w:rsid w:val="00210F54"/>
    <w:rsid w:val="0021130F"/>
    <w:rsid w:val="00213E74"/>
    <w:rsid w:val="002142F8"/>
    <w:rsid w:val="00215356"/>
    <w:rsid w:val="00215CB6"/>
    <w:rsid w:val="00216E86"/>
    <w:rsid w:val="00217004"/>
    <w:rsid w:val="0022001F"/>
    <w:rsid w:val="0022094C"/>
    <w:rsid w:val="00221456"/>
    <w:rsid w:val="002222BB"/>
    <w:rsid w:val="0022262B"/>
    <w:rsid w:val="002228AE"/>
    <w:rsid w:val="0022374E"/>
    <w:rsid w:val="00223AB7"/>
    <w:rsid w:val="002256F8"/>
    <w:rsid w:val="00226E81"/>
    <w:rsid w:val="00236572"/>
    <w:rsid w:val="002367FD"/>
    <w:rsid w:val="0023742B"/>
    <w:rsid w:val="00240AA8"/>
    <w:rsid w:val="0024140B"/>
    <w:rsid w:val="00241EE4"/>
    <w:rsid w:val="00243119"/>
    <w:rsid w:val="0024330D"/>
    <w:rsid w:val="00244CC2"/>
    <w:rsid w:val="00244DEE"/>
    <w:rsid w:val="00245ABE"/>
    <w:rsid w:val="00246D15"/>
    <w:rsid w:val="00250223"/>
    <w:rsid w:val="002532EC"/>
    <w:rsid w:val="002538AC"/>
    <w:rsid w:val="00254D8A"/>
    <w:rsid w:val="0025578E"/>
    <w:rsid w:val="00256223"/>
    <w:rsid w:val="00257EA1"/>
    <w:rsid w:val="0026077F"/>
    <w:rsid w:val="0026143E"/>
    <w:rsid w:val="0026241A"/>
    <w:rsid w:val="002624BA"/>
    <w:rsid w:val="00262722"/>
    <w:rsid w:val="002627D9"/>
    <w:rsid w:val="00263007"/>
    <w:rsid w:val="00263E77"/>
    <w:rsid w:val="0026497E"/>
    <w:rsid w:val="00264A9D"/>
    <w:rsid w:val="002666B4"/>
    <w:rsid w:val="0026782E"/>
    <w:rsid w:val="0027028B"/>
    <w:rsid w:val="00270EA1"/>
    <w:rsid w:val="00274569"/>
    <w:rsid w:val="00274754"/>
    <w:rsid w:val="00274C42"/>
    <w:rsid w:val="0027568E"/>
    <w:rsid w:val="00275D7A"/>
    <w:rsid w:val="002762EC"/>
    <w:rsid w:val="00276AEA"/>
    <w:rsid w:val="00277968"/>
    <w:rsid w:val="00277AEB"/>
    <w:rsid w:val="00281461"/>
    <w:rsid w:val="00282604"/>
    <w:rsid w:val="0028287D"/>
    <w:rsid w:val="00283F06"/>
    <w:rsid w:val="002845AC"/>
    <w:rsid w:val="002850DE"/>
    <w:rsid w:val="00285708"/>
    <w:rsid w:val="00286969"/>
    <w:rsid w:val="00286A0A"/>
    <w:rsid w:val="00286C84"/>
    <w:rsid w:val="00286CFE"/>
    <w:rsid w:val="002877AC"/>
    <w:rsid w:val="00290B12"/>
    <w:rsid w:val="00290F2D"/>
    <w:rsid w:val="002912EC"/>
    <w:rsid w:val="002925DE"/>
    <w:rsid w:val="00294194"/>
    <w:rsid w:val="00295869"/>
    <w:rsid w:val="00296900"/>
    <w:rsid w:val="00296C1E"/>
    <w:rsid w:val="002A04F4"/>
    <w:rsid w:val="002A091A"/>
    <w:rsid w:val="002A0E9A"/>
    <w:rsid w:val="002A1B60"/>
    <w:rsid w:val="002A361B"/>
    <w:rsid w:val="002A3F64"/>
    <w:rsid w:val="002A4071"/>
    <w:rsid w:val="002A46E1"/>
    <w:rsid w:val="002A4ADC"/>
    <w:rsid w:val="002A4B64"/>
    <w:rsid w:val="002A5B12"/>
    <w:rsid w:val="002A7411"/>
    <w:rsid w:val="002A777C"/>
    <w:rsid w:val="002B090F"/>
    <w:rsid w:val="002B0CC9"/>
    <w:rsid w:val="002B24E9"/>
    <w:rsid w:val="002B3370"/>
    <w:rsid w:val="002B35D6"/>
    <w:rsid w:val="002B3B76"/>
    <w:rsid w:val="002B421D"/>
    <w:rsid w:val="002B47C6"/>
    <w:rsid w:val="002B4D01"/>
    <w:rsid w:val="002B620E"/>
    <w:rsid w:val="002B71C7"/>
    <w:rsid w:val="002B7640"/>
    <w:rsid w:val="002B7AFD"/>
    <w:rsid w:val="002B7D60"/>
    <w:rsid w:val="002C0FCA"/>
    <w:rsid w:val="002C1001"/>
    <w:rsid w:val="002C1812"/>
    <w:rsid w:val="002C1DA0"/>
    <w:rsid w:val="002C28E5"/>
    <w:rsid w:val="002C728D"/>
    <w:rsid w:val="002D029D"/>
    <w:rsid w:val="002D0950"/>
    <w:rsid w:val="002D3EF6"/>
    <w:rsid w:val="002D41C2"/>
    <w:rsid w:val="002D4C9F"/>
    <w:rsid w:val="002D4EB8"/>
    <w:rsid w:val="002D51D1"/>
    <w:rsid w:val="002D5718"/>
    <w:rsid w:val="002D5E95"/>
    <w:rsid w:val="002E008F"/>
    <w:rsid w:val="002E0ADA"/>
    <w:rsid w:val="002E166A"/>
    <w:rsid w:val="002E193E"/>
    <w:rsid w:val="002E26C8"/>
    <w:rsid w:val="002E37E9"/>
    <w:rsid w:val="002E38E2"/>
    <w:rsid w:val="002E3EAB"/>
    <w:rsid w:val="002E4B9B"/>
    <w:rsid w:val="002F0022"/>
    <w:rsid w:val="002F0320"/>
    <w:rsid w:val="002F090A"/>
    <w:rsid w:val="002F1D96"/>
    <w:rsid w:val="002F2314"/>
    <w:rsid w:val="002F34CE"/>
    <w:rsid w:val="002F3CE7"/>
    <w:rsid w:val="002F43C4"/>
    <w:rsid w:val="002F45A4"/>
    <w:rsid w:val="002F521F"/>
    <w:rsid w:val="00300729"/>
    <w:rsid w:val="00300C1D"/>
    <w:rsid w:val="00301375"/>
    <w:rsid w:val="00302365"/>
    <w:rsid w:val="003051D7"/>
    <w:rsid w:val="00305E6A"/>
    <w:rsid w:val="003072FC"/>
    <w:rsid w:val="0030764E"/>
    <w:rsid w:val="00310555"/>
    <w:rsid w:val="00312131"/>
    <w:rsid w:val="00312984"/>
    <w:rsid w:val="00312A1D"/>
    <w:rsid w:val="00312F2A"/>
    <w:rsid w:val="0031312E"/>
    <w:rsid w:val="0031320A"/>
    <w:rsid w:val="0031388D"/>
    <w:rsid w:val="00314594"/>
    <w:rsid w:val="0031611B"/>
    <w:rsid w:val="00316914"/>
    <w:rsid w:val="0031768A"/>
    <w:rsid w:val="003214E2"/>
    <w:rsid w:val="00321911"/>
    <w:rsid w:val="00322368"/>
    <w:rsid w:val="0032290D"/>
    <w:rsid w:val="00323A82"/>
    <w:rsid w:val="00323E0E"/>
    <w:rsid w:val="00324333"/>
    <w:rsid w:val="003250DA"/>
    <w:rsid w:val="00325D4A"/>
    <w:rsid w:val="00327A3E"/>
    <w:rsid w:val="00327DEC"/>
    <w:rsid w:val="0033050A"/>
    <w:rsid w:val="00332799"/>
    <w:rsid w:val="00333432"/>
    <w:rsid w:val="0033358F"/>
    <w:rsid w:val="00334896"/>
    <w:rsid w:val="00335C4C"/>
    <w:rsid w:val="00344275"/>
    <w:rsid w:val="003445DB"/>
    <w:rsid w:val="00346131"/>
    <w:rsid w:val="00346313"/>
    <w:rsid w:val="003463D8"/>
    <w:rsid w:val="00346727"/>
    <w:rsid w:val="003469A9"/>
    <w:rsid w:val="00347062"/>
    <w:rsid w:val="003503BB"/>
    <w:rsid w:val="00350461"/>
    <w:rsid w:val="00350829"/>
    <w:rsid w:val="00351CD8"/>
    <w:rsid w:val="003566DE"/>
    <w:rsid w:val="00357C59"/>
    <w:rsid w:val="00360872"/>
    <w:rsid w:val="00361A77"/>
    <w:rsid w:val="00362C1E"/>
    <w:rsid w:val="00363DC6"/>
    <w:rsid w:val="0036481F"/>
    <w:rsid w:val="00365429"/>
    <w:rsid w:val="003655C1"/>
    <w:rsid w:val="0036593A"/>
    <w:rsid w:val="00365C10"/>
    <w:rsid w:val="00365FC9"/>
    <w:rsid w:val="00366185"/>
    <w:rsid w:val="003665FE"/>
    <w:rsid w:val="0036715D"/>
    <w:rsid w:val="00370165"/>
    <w:rsid w:val="003715F9"/>
    <w:rsid w:val="0037201F"/>
    <w:rsid w:val="00372391"/>
    <w:rsid w:val="003724FD"/>
    <w:rsid w:val="00374553"/>
    <w:rsid w:val="003762A9"/>
    <w:rsid w:val="003762CD"/>
    <w:rsid w:val="00377278"/>
    <w:rsid w:val="0038058B"/>
    <w:rsid w:val="003824CF"/>
    <w:rsid w:val="00382864"/>
    <w:rsid w:val="0038357D"/>
    <w:rsid w:val="00384A15"/>
    <w:rsid w:val="00384C14"/>
    <w:rsid w:val="00385F55"/>
    <w:rsid w:val="00386036"/>
    <w:rsid w:val="0039030E"/>
    <w:rsid w:val="003909E0"/>
    <w:rsid w:val="0039201B"/>
    <w:rsid w:val="00392FE7"/>
    <w:rsid w:val="00394AD0"/>
    <w:rsid w:val="003A002D"/>
    <w:rsid w:val="003A006F"/>
    <w:rsid w:val="003A025D"/>
    <w:rsid w:val="003A1DD5"/>
    <w:rsid w:val="003A220A"/>
    <w:rsid w:val="003A41DD"/>
    <w:rsid w:val="003A4E41"/>
    <w:rsid w:val="003A52A5"/>
    <w:rsid w:val="003A68D5"/>
    <w:rsid w:val="003A6B5E"/>
    <w:rsid w:val="003A6D73"/>
    <w:rsid w:val="003A6E90"/>
    <w:rsid w:val="003A74AA"/>
    <w:rsid w:val="003B0150"/>
    <w:rsid w:val="003B0E00"/>
    <w:rsid w:val="003B12A5"/>
    <w:rsid w:val="003B168F"/>
    <w:rsid w:val="003B1ABA"/>
    <w:rsid w:val="003B33EA"/>
    <w:rsid w:val="003B43C3"/>
    <w:rsid w:val="003B465C"/>
    <w:rsid w:val="003B615F"/>
    <w:rsid w:val="003B6CBD"/>
    <w:rsid w:val="003B7750"/>
    <w:rsid w:val="003B7BCB"/>
    <w:rsid w:val="003C0D86"/>
    <w:rsid w:val="003C13E5"/>
    <w:rsid w:val="003C3330"/>
    <w:rsid w:val="003C34A5"/>
    <w:rsid w:val="003C3592"/>
    <w:rsid w:val="003C39EA"/>
    <w:rsid w:val="003C3C72"/>
    <w:rsid w:val="003C5BBE"/>
    <w:rsid w:val="003C5ED9"/>
    <w:rsid w:val="003C7041"/>
    <w:rsid w:val="003D02AD"/>
    <w:rsid w:val="003D0F81"/>
    <w:rsid w:val="003D18F8"/>
    <w:rsid w:val="003D19E4"/>
    <w:rsid w:val="003D2CCB"/>
    <w:rsid w:val="003D42BF"/>
    <w:rsid w:val="003D4C1D"/>
    <w:rsid w:val="003D4C86"/>
    <w:rsid w:val="003E0097"/>
    <w:rsid w:val="003E0F55"/>
    <w:rsid w:val="003E1A05"/>
    <w:rsid w:val="003E1C82"/>
    <w:rsid w:val="003E2153"/>
    <w:rsid w:val="003E3BA5"/>
    <w:rsid w:val="003E4E16"/>
    <w:rsid w:val="003F0DA8"/>
    <w:rsid w:val="003F104C"/>
    <w:rsid w:val="003F1D67"/>
    <w:rsid w:val="003F2FDE"/>
    <w:rsid w:val="003F30D9"/>
    <w:rsid w:val="003F408F"/>
    <w:rsid w:val="003F4E49"/>
    <w:rsid w:val="003F59F8"/>
    <w:rsid w:val="003F65AB"/>
    <w:rsid w:val="003F6966"/>
    <w:rsid w:val="004004DA"/>
    <w:rsid w:val="0040111B"/>
    <w:rsid w:val="00401208"/>
    <w:rsid w:val="00401215"/>
    <w:rsid w:val="00401D01"/>
    <w:rsid w:val="004053E9"/>
    <w:rsid w:val="00406A31"/>
    <w:rsid w:val="00406BA1"/>
    <w:rsid w:val="0041101F"/>
    <w:rsid w:val="004121A1"/>
    <w:rsid w:val="00412B8C"/>
    <w:rsid w:val="004137AB"/>
    <w:rsid w:val="00415837"/>
    <w:rsid w:val="0041657B"/>
    <w:rsid w:val="00417B03"/>
    <w:rsid w:val="00421196"/>
    <w:rsid w:val="00421F4E"/>
    <w:rsid w:val="00423C04"/>
    <w:rsid w:val="00424349"/>
    <w:rsid w:val="0042436E"/>
    <w:rsid w:val="0042437B"/>
    <w:rsid w:val="00424C7F"/>
    <w:rsid w:val="00424EE3"/>
    <w:rsid w:val="00425316"/>
    <w:rsid w:val="00425393"/>
    <w:rsid w:val="004261B9"/>
    <w:rsid w:val="00426AB6"/>
    <w:rsid w:val="00426DC6"/>
    <w:rsid w:val="004275BD"/>
    <w:rsid w:val="004275BF"/>
    <w:rsid w:val="0042796D"/>
    <w:rsid w:val="004304D9"/>
    <w:rsid w:val="0043060F"/>
    <w:rsid w:val="0043074B"/>
    <w:rsid w:val="00431D3D"/>
    <w:rsid w:val="00433B1B"/>
    <w:rsid w:val="004352E0"/>
    <w:rsid w:val="00436AA7"/>
    <w:rsid w:val="0044089C"/>
    <w:rsid w:val="004413AF"/>
    <w:rsid w:val="00441756"/>
    <w:rsid w:val="00443860"/>
    <w:rsid w:val="004443D5"/>
    <w:rsid w:val="004463EE"/>
    <w:rsid w:val="0044667E"/>
    <w:rsid w:val="00446AA0"/>
    <w:rsid w:val="00446D7E"/>
    <w:rsid w:val="004470C9"/>
    <w:rsid w:val="00451A4D"/>
    <w:rsid w:val="00452C26"/>
    <w:rsid w:val="00453E97"/>
    <w:rsid w:val="00454C19"/>
    <w:rsid w:val="00454F1F"/>
    <w:rsid w:val="00455C1E"/>
    <w:rsid w:val="0045627B"/>
    <w:rsid w:val="00456386"/>
    <w:rsid w:val="004563C6"/>
    <w:rsid w:val="00457A93"/>
    <w:rsid w:val="00457C24"/>
    <w:rsid w:val="0046039A"/>
    <w:rsid w:val="0046248D"/>
    <w:rsid w:val="004631BC"/>
    <w:rsid w:val="004631BD"/>
    <w:rsid w:val="0046396D"/>
    <w:rsid w:val="00464B9E"/>
    <w:rsid w:val="00467E0B"/>
    <w:rsid w:val="00470772"/>
    <w:rsid w:val="00470C7D"/>
    <w:rsid w:val="00472570"/>
    <w:rsid w:val="004747BF"/>
    <w:rsid w:val="00474C47"/>
    <w:rsid w:val="004756CC"/>
    <w:rsid w:val="0047697A"/>
    <w:rsid w:val="00477FFB"/>
    <w:rsid w:val="00480858"/>
    <w:rsid w:val="004836C0"/>
    <w:rsid w:val="00483848"/>
    <w:rsid w:val="0048412E"/>
    <w:rsid w:val="0048433C"/>
    <w:rsid w:val="004844C6"/>
    <w:rsid w:val="00484E89"/>
    <w:rsid w:val="004877DC"/>
    <w:rsid w:val="00490F57"/>
    <w:rsid w:val="004926A5"/>
    <w:rsid w:val="004936E4"/>
    <w:rsid w:val="00494B95"/>
    <w:rsid w:val="00494EA7"/>
    <w:rsid w:val="00495B18"/>
    <w:rsid w:val="00495D03"/>
    <w:rsid w:val="00497DC9"/>
    <w:rsid w:val="004A124D"/>
    <w:rsid w:val="004A2415"/>
    <w:rsid w:val="004A2EBD"/>
    <w:rsid w:val="004A41FE"/>
    <w:rsid w:val="004A6A18"/>
    <w:rsid w:val="004A7782"/>
    <w:rsid w:val="004A7FA6"/>
    <w:rsid w:val="004B0DB2"/>
    <w:rsid w:val="004B2AF5"/>
    <w:rsid w:val="004B2B0D"/>
    <w:rsid w:val="004B31D1"/>
    <w:rsid w:val="004B44D2"/>
    <w:rsid w:val="004B5848"/>
    <w:rsid w:val="004B5918"/>
    <w:rsid w:val="004B69BF"/>
    <w:rsid w:val="004B6A07"/>
    <w:rsid w:val="004B700F"/>
    <w:rsid w:val="004B71B4"/>
    <w:rsid w:val="004B7995"/>
    <w:rsid w:val="004C010A"/>
    <w:rsid w:val="004C03DB"/>
    <w:rsid w:val="004C0873"/>
    <w:rsid w:val="004C2473"/>
    <w:rsid w:val="004C34A4"/>
    <w:rsid w:val="004C430F"/>
    <w:rsid w:val="004C4473"/>
    <w:rsid w:val="004D05CD"/>
    <w:rsid w:val="004D06BE"/>
    <w:rsid w:val="004D200D"/>
    <w:rsid w:val="004D2DEF"/>
    <w:rsid w:val="004D3BAA"/>
    <w:rsid w:val="004D3D35"/>
    <w:rsid w:val="004D5C11"/>
    <w:rsid w:val="004D6E0B"/>
    <w:rsid w:val="004E1FCC"/>
    <w:rsid w:val="004E2F4D"/>
    <w:rsid w:val="004E3690"/>
    <w:rsid w:val="004E5173"/>
    <w:rsid w:val="004E5B3F"/>
    <w:rsid w:val="004E5C25"/>
    <w:rsid w:val="004E7C1C"/>
    <w:rsid w:val="004F03EA"/>
    <w:rsid w:val="004F048B"/>
    <w:rsid w:val="004F04B3"/>
    <w:rsid w:val="004F14F0"/>
    <w:rsid w:val="004F1E31"/>
    <w:rsid w:val="004F295B"/>
    <w:rsid w:val="004F3C3F"/>
    <w:rsid w:val="004F3EB3"/>
    <w:rsid w:val="004F41D6"/>
    <w:rsid w:val="004F5932"/>
    <w:rsid w:val="004F63E2"/>
    <w:rsid w:val="004F66ED"/>
    <w:rsid w:val="00500631"/>
    <w:rsid w:val="0050099B"/>
    <w:rsid w:val="005019CD"/>
    <w:rsid w:val="00501ED9"/>
    <w:rsid w:val="00502DC2"/>
    <w:rsid w:val="005038FD"/>
    <w:rsid w:val="00510B48"/>
    <w:rsid w:val="00510B80"/>
    <w:rsid w:val="00510EA2"/>
    <w:rsid w:val="00513A33"/>
    <w:rsid w:val="00513B89"/>
    <w:rsid w:val="00514D1A"/>
    <w:rsid w:val="00515581"/>
    <w:rsid w:val="00516AD0"/>
    <w:rsid w:val="005172EF"/>
    <w:rsid w:val="005175C8"/>
    <w:rsid w:val="00520435"/>
    <w:rsid w:val="005209D4"/>
    <w:rsid w:val="00520B85"/>
    <w:rsid w:val="005216E2"/>
    <w:rsid w:val="005222D7"/>
    <w:rsid w:val="0052277C"/>
    <w:rsid w:val="00523392"/>
    <w:rsid w:val="0052722E"/>
    <w:rsid w:val="00530C3C"/>
    <w:rsid w:val="00531B6A"/>
    <w:rsid w:val="00531F34"/>
    <w:rsid w:val="00534E75"/>
    <w:rsid w:val="00535B68"/>
    <w:rsid w:val="00535D56"/>
    <w:rsid w:val="00536657"/>
    <w:rsid w:val="0053705D"/>
    <w:rsid w:val="005373BB"/>
    <w:rsid w:val="005377CE"/>
    <w:rsid w:val="00540433"/>
    <w:rsid w:val="005410E4"/>
    <w:rsid w:val="00543883"/>
    <w:rsid w:val="00543D52"/>
    <w:rsid w:val="00544F11"/>
    <w:rsid w:val="0054608E"/>
    <w:rsid w:val="00546B57"/>
    <w:rsid w:val="00550BCD"/>
    <w:rsid w:val="00551958"/>
    <w:rsid w:val="00552524"/>
    <w:rsid w:val="00553105"/>
    <w:rsid w:val="00553552"/>
    <w:rsid w:val="005537EB"/>
    <w:rsid w:val="00553E22"/>
    <w:rsid w:val="005543D3"/>
    <w:rsid w:val="00554481"/>
    <w:rsid w:val="00554769"/>
    <w:rsid w:val="00554E16"/>
    <w:rsid w:val="005557FD"/>
    <w:rsid w:val="00556551"/>
    <w:rsid w:val="00556AA7"/>
    <w:rsid w:val="005571CF"/>
    <w:rsid w:val="00560697"/>
    <w:rsid w:val="005607D6"/>
    <w:rsid w:val="00562417"/>
    <w:rsid w:val="00562FF6"/>
    <w:rsid w:val="00566E24"/>
    <w:rsid w:val="00567E69"/>
    <w:rsid w:val="00570AC0"/>
    <w:rsid w:val="00571210"/>
    <w:rsid w:val="00572085"/>
    <w:rsid w:val="005724A9"/>
    <w:rsid w:val="00572898"/>
    <w:rsid w:val="005733B6"/>
    <w:rsid w:val="005740AC"/>
    <w:rsid w:val="005742DB"/>
    <w:rsid w:val="00574FF8"/>
    <w:rsid w:val="00575F6B"/>
    <w:rsid w:val="0057789A"/>
    <w:rsid w:val="00577972"/>
    <w:rsid w:val="00580AEC"/>
    <w:rsid w:val="005812AA"/>
    <w:rsid w:val="0058242B"/>
    <w:rsid w:val="00584596"/>
    <w:rsid w:val="005860CE"/>
    <w:rsid w:val="00586693"/>
    <w:rsid w:val="005909EC"/>
    <w:rsid w:val="00590D7D"/>
    <w:rsid w:val="005911D5"/>
    <w:rsid w:val="005915AB"/>
    <w:rsid w:val="0059282A"/>
    <w:rsid w:val="00594471"/>
    <w:rsid w:val="00594A30"/>
    <w:rsid w:val="00594F97"/>
    <w:rsid w:val="005957D3"/>
    <w:rsid w:val="00595B94"/>
    <w:rsid w:val="00596153"/>
    <w:rsid w:val="005972CB"/>
    <w:rsid w:val="0059731D"/>
    <w:rsid w:val="005A02A4"/>
    <w:rsid w:val="005A0823"/>
    <w:rsid w:val="005A097F"/>
    <w:rsid w:val="005A1950"/>
    <w:rsid w:val="005A4D82"/>
    <w:rsid w:val="005A5507"/>
    <w:rsid w:val="005A5E43"/>
    <w:rsid w:val="005A602E"/>
    <w:rsid w:val="005A60C6"/>
    <w:rsid w:val="005A66E1"/>
    <w:rsid w:val="005A6704"/>
    <w:rsid w:val="005A6ED8"/>
    <w:rsid w:val="005A720F"/>
    <w:rsid w:val="005A784A"/>
    <w:rsid w:val="005B096A"/>
    <w:rsid w:val="005B2248"/>
    <w:rsid w:val="005B28ED"/>
    <w:rsid w:val="005B29E1"/>
    <w:rsid w:val="005B29EF"/>
    <w:rsid w:val="005B4690"/>
    <w:rsid w:val="005B4A32"/>
    <w:rsid w:val="005B4AF9"/>
    <w:rsid w:val="005B4D40"/>
    <w:rsid w:val="005B594F"/>
    <w:rsid w:val="005C05D3"/>
    <w:rsid w:val="005C1111"/>
    <w:rsid w:val="005C13F4"/>
    <w:rsid w:val="005C1F5C"/>
    <w:rsid w:val="005C289F"/>
    <w:rsid w:val="005C3076"/>
    <w:rsid w:val="005C5635"/>
    <w:rsid w:val="005C5B58"/>
    <w:rsid w:val="005C6CAB"/>
    <w:rsid w:val="005C6F09"/>
    <w:rsid w:val="005C7441"/>
    <w:rsid w:val="005D016C"/>
    <w:rsid w:val="005D056A"/>
    <w:rsid w:val="005D0E6A"/>
    <w:rsid w:val="005D0FF5"/>
    <w:rsid w:val="005D3D05"/>
    <w:rsid w:val="005D56BE"/>
    <w:rsid w:val="005D577C"/>
    <w:rsid w:val="005D6E45"/>
    <w:rsid w:val="005D7FFE"/>
    <w:rsid w:val="005E0215"/>
    <w:rsid w:val="005E18C2"/>
    <w:rsid w:val="005E19B7"/>
    <w:rsid w:val="005E1B07"/>
    <w:rsid w:val="005E301E"/>
    <w:rsid w:val="005E497B"/>
    <w:rsid w:val="005E5414"/>
    <w:rsid w:val="005E5451"/>
    <w:rsid w:val="005E5CD2"/>
    <w:rsid w:val="005E6665"/>
    <w:rsid w:val="005E6A1A"/>
    <w:rsid w:val="005F08A8"/>
    <w:rsid w:val="005F08B5"/>
    <w:rsid w:val="005F5643"/>
    <w:rsid w:val="005F7A5B"/>
    <w:rsid w:val="005F7BBC"/>
    <w:rsid w:val="00600990"/>
    <w:rsid w:val="0060185C"/>
    <w:rsid w:val="00601F6E"/>
    <w:rsid w:val="006023DF"/>
    <w:rsid w:val="006035F8"/>
    <w:rsid w:val="0060410A"/>
    <w:rsid w:val="006044C8"/>
    <w:rsid w:val="00604946"/>
    <w:rsid w:val="006049EB"/>
    <w:rsid w:val="00605A74"/>
    <w:rsid w:val="00605C31"/>
    <w:rsid w:val="0060749A"/>
    <w:rsid w:val="00607B83"/>
    <w:rsid w:val="0061009B"/>
    <w:rsid w:val="0061105F"/>
    <w:rsid w:val="00612602"/>
    <w:rsid w:val="0061261A"/>
    <w:rsid w:val="0061298D"/>
    <w:rsid w:val="00612DEA"/>
    <w:rsid w:val="00612FA8"/>
    <w:rsid w:val="006131A4"/>
    <w:rsid w:val="0061323A"/>
    <w:rsid w:val="00613B51"/>
    <w:rsid w:val="00613EC9"/>
    <w:rsid w:val="00614275"/>
    <w:rsid w:val="0061473E"/>
    <w:rsid w:val="006164AA"/>
    <w:rsid w:val="00617430"/>
    <w:rsid w:val="00620640"/>
    <w:rsid w:val="00620B58"/>
    <w:rsid w:val="00623DA7"/>
    <w:rsid w:val="00625404"/>
    <w:rsid w:val="006262E1"/>
    <w:rsid w:val="0062753F"/>
    <w:rsid w:val="00627894"/>
    <w:rsid w:val="00631643"/>
    <w:rsid w:val="00633377"/>
    <w:rsid w:val="006335A0"/>
    <w:rsid w:val="006358AD"/>
    <w:rsid w:val="006360FB"/>
    <w:rsid w:val="0063671C"/>
    <w:rsid w:val="00640A19"/>
    <w:rsid w:val="00640FE4"/>
    <w:rsid w:val="0064102C"/>
    <w:rsid w:val="00642BE5"/>
    <w:rsid w:val="00644014"/>
    <w:rsid w:val="0064428F"/>
    <w:rsid w:val="00644EDA"/>
    <w:rsid w:val="00645085"/>
    <w:rsid w:val="00645BB1"/>
    <w:rsid w:val="0064721C"/>
    <w:rsid w:val="006472D6"/>
    <w:rsid w:val="00647320"/>
    <w:rsid w:val="006478F5"/>
    <w:rsid w:val="00650402"/>
    <w:rsid w:val="0065364E"/>
    <w:rsid w:val="006541C1"/>
    <w:rsid w:val="00654385"/>
    <w:rsid w:val="0065451A"/>
    <w:rsid w:val="00655960"/>
    <w:rsid w:val="00656095"/>
    <w:rsid w:val="006569B3"/>
    <w:rsid w:val="00657224"/>
    <w:rsid w:val="00657288"/>
    <w:rsid w:val="006574BB"/>
    <w:rsid w:val="006576C3"/>
    <w:rsid w:val="006601F4"/>
    <w:rsid w:val="006608B0"/>
    <w:rsid w:val="00661072"/>
    <w:rsid w:val="0066260E"/>
    <w:rsid w:val="00663ADB"/>
    <w:rsid w:val="00664CB8"/>
    <w:rsid w:val="0066638C"/>
    <w:rsid w:val="00666742"/>
    <w:rsid w:val="006677B2"/>
    <w:rsid w:val="00667B77"/>
    <w:rsid w:val="00671310"/>
    <w:rsid w:val="00672155"/>
    <w:rsid w:val="00673705"/>
    <w:rsid w:val="00674603"/>
    <w:rsid w:val="006748F5"/>
    <w:rsid w:val="0067512E"/>
    <w:rsid w:val="006756B4"/>
    <w:rsid w:val="00675EBD"/>
    <w:rsid w:val="00675F4E"/>
    <w:rsid w:val="0067646D"/>
    <w:rsid w:val="006765BE"/>
    <w:rsid w:val="006803B9"/>
    <w:rsid w:val="00681372"/>
    <w:rsid w:val="0068139D"/>
    <w:rsid w:val="006836E5"/>
    <w:rsid w:val="006836E6"/>
    <w:rsid w:val="00685AF1"/>
    <w:rsid w:val="006907AD"/>
    <w:rsid w:val="0069162F"/>
    <w:rsid w:val="00691FC3"/>
    <w:rsid w:val="00692A7E"/>
    <w:rsid w:val="00693497"/>
    <w:rsid w:val="00693621"/>
    <w:rsid w:val="00693D9F"/>
    <w:rsid w:val="0069440C"/>
    <w:rsid w:val="00694C44"/>
    <w:rsid w:val="00694F0E"/>
    <w:rsid w:val="00695FE3"/>
    <w:rsid w:val="0069614B"/>
    <w:rsid w:val="00697FFA"/>
    <w:rsid w:val="006A13B4"/>
    <w:rsid w:val="006A2A16"/>
    <w:rsid w:val="006A350E"/>
    <w:rsid w:val="006A4899"/>
    <w:rsid w:val="006A5953"/>
    <w:rsid w:val="006A7F58"/>
    <w:rsid w:val="006B1840"/>
    <w:rsid w:val="006B19C3"/>
    <w:rsid w:val="006B1E6B"/>
    <w:rsid w:val="006B2147"/>
    <w:rsid w:val="006B469D"/>
    <w:rsid w:val="006B64F7"/>
    <w:rsid w:val="006B7EF7"/>
    <w:rsid w:val="006C0BC2"/>
    <w:rsid w:val="006C138D"/>
    <w:rsid w:val="006C17EF"/>
    <w:rsid w:val="006C1C15"/>
    <w:rsid w:val="006C22C0"/>
    <w:rsid w:val="006C284A"/>
    <w:rsid w:val="006C3427"/>
    <w:rsid w:val="006C394C"/>
    <w:rsid w:val="006C3ACB"/>
    <w:rsid w:val="006C4764"/>
    <w:rsid w:val="006C538E"/>
    <w:rsid w:val="006C746C"/>
    <w:rsid w:val="006D0041"/>
    <w:rsid w:val="006D0B86"/>
    <w:rsid w:val="006D1FE2"/>
    <w:rsid w:val="006D3E91"/>
    <w:rsid w:val="006D45E4"/>
    <w:rsid w:val="006D5055"/>
    <w:rsid w:val="006E0BB5"/>
    <w:rsid w:val="006E1283"/>
    <w:rsid w:val="006E2A1B"/>
    <w:rsid w:val="006E3299"/>
    <w:rsid w:val="006E3E3C"/>
    <w:rsid w:val="006E426B"/>
    <w:rsid w:val="006E5146"/>
    <w:rsid w:val="006E6996"/>
    <w:rsid w:val="006E6E8D"/>
    <w:rsid w:val="006E7AFD"/>
    <w:rsid w:val="006E7C6A"/>
    <w:rsid w:val="006F021A"/>
    <w:rsid w:val="006F058A"/>
    <w:rsid w:val="006F243E"/>
    <w:rsid w:val="006F2635"/>
    <w:rsid w:val="006F4064"/>
    <w:rsid w:val="006F45FC"/>
    <w:rsid w:val="006F55F9"/>
    <w:rsid w:val="006F58D0"/>
    <w:rsid w:val="006F6F6A"/>
    <w:rsid w:val="006F7654"/>
    <w:rsid w:val="00700DCD"/>
    <w:rsid w:val="007013BD"/>
    <w:rsid w:val="00703540"/>
    <w:rsid w:val="00704933"/>
    <w:rsid w:val="00704A00"/>
    <w:rsid w:val="00704B7A"/>
    <w:rsid w:val="00705076"/>
    <w:rsid w:val="007063CE"/>
    <w:rsid w:val="0070660B"/>
    <w:rsid w:val="007117F2"/>
    <w:rsid w:val="007127FA"/>
    <w:rsid w:val="00712CA6"/>
    <w:rsid w:val="007135A9"/>
    <w:rsid w:val="0071393A"/>
    <w:rsid w:val="00715E5B"/>
    <w:rsid w:val="007165FA"/>
    <w:rsid w:val="007217FC"/>
    <w:rsid w:val="00721ECA"/>
    <w:rsid w:val="00722EF3"/>
    <w:rsid w:val="00723993"/>
    <w:rsid w:val="00724EFE"/>
    <w:rsid w:val="00724F28"/>
    <w:rsid w:val="00725C61"/>
    <w:rsid w:val="00727C78"/>
    <w:rsid w:val="007302C6"/>
    <w:rsid w:val="00730DAF"/>
    <w:rsid w:val="00731548"/>
    <w:rsid w:val="00732731"/>
    <w:rsid w:val="00733A07"/>
    <w:rsid w:val="00733CBB"/>
    <w:rsid w:val="007351E7"/>
    <w:rsid w:val="00736E9D"/>
    <w:rsid w:val="00737784"/>
    <w:rsid w:val="0073779E"/>
    <w:rsid w:val="00737C41"/>
    <w:rsid w:val="00740DD6"/>
    <w:rsid w:val="0074110B"/>
    <w:rsid w:val="0074129A"/>
    <w:rsid w:val="007421AD"/>
    <w:rsid w:val="00743A0C"/>
    <w:rsid w:val="00743B58"/>
    <w:rsid w:val="00744125"/>
    <w:rsid w:val="007444B5"/>
    <w:rsid w:val="0074464A"/>
    <w:rsid w:val="00744895"/>
    <w:rsid w:val="0074514A"/>
    <w:rsid w:val="007456CD"/>
    <w:rsid w:val="00745820"/>
    <w:rsid w:val="00745BFE"/>
    <w:rsid w:val="00745E74"/>
    <w:rsid w:val="00746456"/>
    <w:rsid w:val="00746675"/>
    <w:rsid w:val="0074683D"/>
    <w:rsid w:val="0074761D"/>
    <w:rsid w:val="0075047B"/>
    <w:rsid w:val="00752B77"/>
    <w:rsid w:val="0075304C"/>
    <w:rsid w:val="0075320F"/>
    <w:rsid w:val="0075322A"/>
    <w:rsid w:val="007532A8"/>
    <w:rsid w:val="007552E5"/>
    <w:rsid w:val="00755910"/>
    <w:rsid w:val="00755C04"/>
    <w:rsid w:val="0075735B"/>
    <w:rsid w:val="00757A61"/>
    <w:rsid w:val="00760C7F"/>
    <w:rsid w:val="007611E1"/>
    <w:rsid w:val="00761FA9"/>
    <w:rsid w:val="00762511"/>
    <w:rsid w:val="00764DC2"/>
    <w:rsid w:val="00765544"/>
    <w:rsid w:val="00766A6B"/>
    <w:rsid w:val="00766D86"/>
    <w:rsid w:val="0076731A"/>
    <w:rsid w:val="0076732D"/>
    <w:rsid w:val="00767F0B"/>
    <w:rsid w:val="00770B26"/>
    <w:rsid w:val="007719DF"/>
    <w:rsid w:val="00771CCE"/>
    <w:rsid w:val="00772F16"/>
    <w:rsid w:val="007732EB"/>
    <w:rsid w:val="00773A99"/>
    <w:rsid w:val="00774E2A"/>
    <w:rsid w:val="00774E66"/>
    <w:rsid w:val="0077529D"/>
    <w:rsid w:val="0077567C"/>
    <w:rsid w:val="007758A5"/>
    <w:rsid w:val="007801C8"/>
    <w:rsid w:val="007830DF"/>
    <w:rsid w:val="007844AB"/>
    <w:rsid w:val="00784A4D"/>
    <w:rsid w:val="00785619"/>
    <w:rsid w:val="0078726F"/>
    <w:rsid w:val="00787E7E"/>
    <w:rsid w:val="007923E5"/>
    <w:rsid w:val="0079256F"/>
    <w:rsid w:val="00793850"/>
    <w:rsid w:val="0079467D"/>
    <w:rsid w:val="007947B9"/>
    <w:rsid w:val="007A11F9"/>
    <w:rsid w:val="007A177D"/>
    <w:rsid w:val="007A1FD4"/>
    <w:rsid w:val="007A2DD2"/>
    <w:rsid w:val="007A2EF5"/>
    <w:rsid w:val="007A4F88"/>
    <w:rsid w:val="007A5489"/>
    <w:rsid w:val="007A6003"/>
    <w:rsid w:val="007A65E1"/>
    <w:rsid w:val="007B0E0B"/>
    <w:rsid w:val="007B1A1E"/>
    <w:rsid w:val="007B2B61"/>
    <w:rsid w:val="007B4963"/>
    <w:rsid w:val="007B59FF"/>
    <w:rsid w:val="007B77BF"/>
    <w:rsid w:val="007B7840"/>
    <w:rsid w:val="007B7E2E"/>
    <w:rsid w:val="007C01CB"/>
    <w:rsid w:val="007C2410"/>
    <w:rsid w:val="007C3174"/>
    <w:rsid w:val="007C369B"/>
    <w:rsid w:val="007C3F20"/>
    <w:rsid w:val="007C4251"/>
    <w:rsid w:val="007C5A34"/>
    <w:rsid w:val="007C652B"/>
    <w:rsid w:val="007C6F29"/>
    <w:rsid w:val="007C70CD"/>
    <w:rsid w:val="007C7185"/>
    <w:rsid w:val="007C7438"/>
    <w:rsid w:val="007C766C"/>
    <w:rsid w:val="007C7F46"/>
    <w:rsid w:val="007D1074"/>
    <w:rsid w:val="007D1283"/>
    <w:rsid w:val="007D18C2"/>
    <w:rsid w:val="007D1EFD"/>
    <w:rsid w:val="007D2BE5"/>
    <w:rsid w:val="007D35E3"/>
    <w:rsid w:val="007D4A85"/>
    <w:rsid w:val="007D51F4"/>
    <w:rsid w:val="007D55BE"/>
    <w:rsid w:val="007D744C"/>
    <w:rsid w:val="007D7558"/>
    <w:rsid w:val="007E08E2"/>
    <w:rsid w:val="007E112F"/>
    <w:rsid w:val="007E1CCB"/>
    <w:rsid w:val="007E3773"/>
    <w:rsid w:val="007E5501"/>
    <w:rsid w:val="007E5B2E"/>
    <w:rsid w:val="007F0D6E"/>
    <w:rsid w:val="007F2A9C"/>
    <w:rsid w:val="007F3E84"/>
    <w:rsid w:val="007F450A"/>
    <w:rsid w:val="007F52E6"/>
    <w:rsid w:val="007F5AE7"/>
    <w:rsid w:val="007F5B59"/>
    <w:rsid w:val="007F61D9"/>
    <w:rsid w:val="007F6B5F"/>
    <w:rsid w:val="007F6BF8"/>
    <w:rsid w:val="007F71E9"/>
    <w:rsid w:val="00800EF3"/>
    <w:rsid w:val="008019CB"/>
    <w:rsid w:val="00805E07"/>
    <w:rsid w:val="008067BA"/>
    <w:rsid w:val="00807740"/>
    <w:rsid w:val="00810576"/>
    <w:rsid w:val="00812DA5"/>
    <w:rsid w:val="0081327A"/>
    <w:rsid w:val="00813BCD"/>
    <w:rsid w:val="00815144"/>
    <w:rsid w:val="00815804"/>
    <w:rsid w:val="00815B64"/>
    <w:rsid w:val="00816902"/>
    <w:rsid w:val="00816CA7"/>
    <w:rsid w:val="0081791D"/>
    <w:rsid w:val="00817C2A"/>
    <w:rsid w:val="00817D8E"/>
    <w:rsid w:val="008210A4"/>
    <w:rsid w:val="00821CAF"/>
    <w:rsid w:val="008225CF"/>
    <w:rsid w:val="00824ED1"/>
    <w:rsid w:val="008305FF"/>
    <w:rsid w:val="0083068E"/>
    <w:rsid w:val="00831A0A"/>
    <w:rsid w:val="0083399F"/>
    <w:rsid w:val="0083468F"/>
    <w:rsid w:val="00834859"/>
    <w:rsid w:val="00834B9F"/>
    <w:rsid w:val="00835B71"/>
    <w:rsid w:val="00836D31"/>
    <w:rsid w:val="00837869"/>
    <w:rsid w:val="00837A34"/>
    <w:rsid w:val="00841CDF"/>
    <w:rsid w:val="008421B3"/>
    <w:rsid w:val="00842707"/>
    <w:rsid w:val="008428B7"/>
    <w:rsid w:val="00842C6C"/>
    <w:rsid w:val="0084431D"/>
    <w:rsid w:val="00845C0D"/>
    <w:rsid w:val="00846DD2"/>
    <w:rsid w:val="008509CB"/>
    <w:rsid w:val="0085136B"/>
    <w:rsid w:val="0085148A"/>
    <w:rsid w:val="008524CA"/>
    <w:rsid w:val="00853531"/>
    <w:rsid w:val="00853D07"/>
    <w:rsid w:val="00854AF6"/>
    <w:rsid w:val="00856458"/>
    <w:rsid w:val="008612A9"/>
    <w:rsid w:val="008615B9"/>
    <w:rsid w:val="00861FFD"/>
    <w:rsid w:val="00864168"/>
    <w:rsid w:val="00864AB2"/>
    <w:rsid w:val="00864CCA"/>
    <w:rsid w:val="00865D2A"/>
    <w:rsid w:val="0086623E"/>
    <w:rsid w:val="0086718C"/>
    <w:rsid w:val="00867B56"/>
    <w:rsid w:val="00867F92"/>
    <w:rsid w:val="00870B90"/>
    <w:rsid w:val="008712B4"/>
    <w:rsid w:val="008716C3"/>
    <w:rsid w:val="00873D5D"/>
    <w:rsid w:val="00873D7F"/>
    <w:rsid w:val="00874E6C"/>
    <w:rsid w:val="008806D7"/>
    <w:rsid w:val="00881669"/>
    <w:rsid w:val="00881B26"/>
    <w:rsid w:val="00883547"/>
    <w:rsid w:val="00883C4E"/>
    <w:rsid w:val="00885558"/>
    <w:rsid w:val="00890567"/>
    <w:rsid w:val="0089082B"/>
    <w:rsid w:val="00892CC6"/>
    <w:rsid w:val="00892E4F"/>
    <w:rsid w:val="008935CA"/>
    <w:rsid w:val="00895FAD"/>
    <w:rsid w:val="00896479"/>
    <w:rsid w:val="0089747A"/>
    <w:rsid w:val="00897657"/>
    <w:rsid w:val="00897EB8"/>
    <w:rsid w:val="008A074C"/>
    <w:rsid w:val="008A0E84"/>
    <w:rsid w:val="008A2FE6"/>
    <w:rsid w:val="008A3D31"/>
    <w:rsid w:val="008A49B8"/>
    <w:rsid w:val="008A5240"/>
    <w:rsid w:val="008A7285"/>
    <w:rsid w:val="008B15F4"/>
    <w:rsid w:val="008B1F05"/>
    <w:rsid w:val="008B2D79"/>
    <w:rsid w:val="008B3A79"/>
    <w:rsid w:val="008B46B4"/>
    <w:rsid w:val="008B48B7"/>
    <w:rsid w:val="008B5496"/>
    <w:rsid w:val="008B5C20"/>
    <w:rsid w:val="008B6102"/>
    <w:rsid w:val="008B6533"/>
    <w:rsid w:val="008B6A43"/>
    <w:rsid w:val="008B76A6"/>
    <w:rsid w:val="008B7CFA"/>
    <w:rsid w:val="008C1234"/>
    <w:rsid w:val="008C1268"/>
    <w:rsid w:val="008C27BC"/>
    <w:rsid w:val="008C2A7A"/>
    <w:rsid w:val="008C3F8E"/>
    <w:rsid w:val="008C43C4"/>
    <w:rsid w:val="008C4F07"/>
    <w:rsid w:val="008C56A7"/>
    <w:rsid w:val="008C58B8"/>
    <w:rsid w:val="008C5EA1"/>
    <w:rsid w:val="008C60D7"/>
    <w:rsid w:val="008C67AF"/>
    <w:rsid w:val="008C7CEE"/>
    <w:rsid w:val="008D050D"/>
    <w:rsid w:val="008D0FFE"/>
    <w:rsid w:val="008D2803"/>
    <w:rsid w:val="008D3682"/>
    <w:rsid w:val="008D505D"/>
    <w:rsid w:val="008D52F5"/>
    <w:rsid w:val="008D5D2B"/>
    <w:rsid w:val="008D6C9D"/>
    <w:rsid w:val="008D7FDF"/>
    <w:rsid w:val="008E073A"/>
    <w:rsid w:val="008E19A6"/>
    <w:rsid w:val="008E22A0"/>
    <w:rsid w:val="008E2302"/>
    <w:rsid w:val="008E24EB"/>
    <w:rsid w:val="008E477F"/>
    <w:rsid w:val="008E54F8"/>
    <w:rsid w:val="008E5627"/>
    <w:rsid w:val="008E59E7"/>
    <w:rsid w:val="008E5CD4"/>
    <w:rsid w:val="008E5FFE"/>
    <w:rsid w:val="008E7232"/>
    <w:rsid w:val="008E75AF"/>
    <w:rsid w:val="008E7C0F"/>
    <w:rsid w:val="008F0B8D"/>
    <w:rsid w:val="008F121D"/>
    <w:rsid w:val="008F4195"/>
    <w:rsid w:val="008F41EC"/>
    <w:rsid w:val="008F4BD2"/>
    <w:rsid w:val="008F5467"/>
    <w:rsid w:val="009004A6"/>
    <w:rsid w:val="00900FB3"/>
    <w:rsid w:val="00904BBA"/>
    <w:rsid w:val="00904FC6"/>
    <w:rsid w:val="00905FF6"/>
    <w:rsid w:val="00906B26"/>
    <w:rsid w:val="00910182"/>
    <w:rsid w:val="00912EE9"/>
    <w:rsid w:val="00914629"/>
    <w:rsid w:val="00914771"/>
    <w:rsid w:val="0091500F"/>
    <w:rsid w:val="0091534C"/>
    <w:rsid w:val="00915E90"/>
    <w:rsid w:val="00916CD4"/>
    <w:rsid w:val="00916DBF"/>
    <w:rsid w:val="009179DC"/>
    <w:rsid w:val="00917BA7"/>
    <w:rsid w:val="00920D6A"/>
    <w:rsid w:val="00921D3C"/>
    <w:rsid w:val="00922B72"/>
    <w:rsid w:val="00922E95"/>
    <w:rsid w:val="00923130"/>
    <w:rsid w:val="00923605"/>
    <w:rsid w:val="009241D4"/>
    <w:rsid w:val="0092520C"/>
    <w:rsid w:val="0092631F"/>
    <w:rsid w:val="00926E3D"/>
    <w:rsid w:val="0093013E"/>
    <w:rsid w:val="00930DAF"/>
    <w:rsid w:val="0093103F"/>
    <w:rsid w:val="00931FEA"/>
    <w:rsid w:val="00932000"/>
    <w:rsid w:val="00932130"/>
    <w:rsid w:val="00932989"/>
    <w:rsid w:val="00933E83"/>
    <w:rsid w:val="009357D4"/>
    <w:rsid w:val="0093619D"/>
    <w:rsid w:val="00937F05"/>
    <w:rsid w:val="009414A2"/>
    <w:rsid w:val="00942307"/>
    <w:rsid w:val="00942C4D"/>
    <w:rsid w:val="00943077"/>
    <w:rsid w:val="00943C94"/>
    <w:rsid w:val="00946F99"/>
    <w:rsid w:val="009473AA"/>
    <w:rsid w:val="00950D89"/>
    <w:rsid w:val="009514A9"/>
    <w:rsid w:val="00952254"/>
    <w:rsid w:val="009522FA"/>
    <w:rsid w:val="009523A9"/>
    <w:rsid w:val="0095271A"/>
    <w:rsid w:val="009532CD"/>
    <w:rsid w:val="009537E1"/>
    <w:rsid w:val="00955F95"/>
    <w:rsid w:val="00956ECB"/>
    <w:rsid w:val="0095721C"/>
    <w:rsid w:val="0095727C"/>
    <w:rsid w:val="009576D2"/>
    <w:rsid w:val="00960687"/>
    <w:rsid w:val="00961042"/>
    <w:rsid w:val="00961117"/>
    <w:rsid w:val="009615AF"/>
    <w:rsid w:val="0096242F"/>
    <w:rsid w:val="009668D1"/>
    <w:rsid w:val="00966EA8"/>
    <w:rsid w:val="00966F14"/>
    <w:rsid w:val="00967503"/>
    <w:rsid w:val="00967FE1"/>
    <w:rsid w:val="009701F2"/>
    <w:rsid w:val="00970A9D"/>
    <w:rsid w:val="00971C5C"/>
    <w:rsid w:val="009726CA"/>
    <w:rsid w:val="00973FE2"/>
    <w:rsid w:val="00975561"/>
    <w:rsid w:val="009774BE"/>
    <w:rsid w:val="0098131E"/>
    <w:rsid w:val="0098155D"/>
    <w:rsid w:val="00984EDA"/>
    <w:rsid w:val="0098535E"/>
    <w:rsid w:val="0098588F"/>
    <w:rsid w:val="009859AB"/>
    <w:rsid w:val="00986798"/>
    <w:rsid w:val="00986A5F"/>
    <w:rsid w:val="00986E1D"/>
    <w:rsid w:val="009875DE"/>
    <w:rsid w:val="00987748"/>
    <w:rsid w:val="00990B79"/>
    <w:rsid w:val="00990D31"/>
    <w:rsid w:val="00991193"/>
    <w:rsid w:val="009917F6"/>
    <w:rsid w:val="009928F4"/>
    <w:rsid w:val="00992E7C"/>
    <w:rsid w:val="00994CD3"/>
    <w:rsid w:val="00995319"/>
    <w:rsid w:val="00995335"/>
    <w:rsid w:val="00996021"/>
    <w:rsid w:val="009A0A95"/>
    <w:rsid w:val="009A0FEF"/>
    <w:rsid w:val="009A16D6"/>
    <w:rsid w:val="009A2A40"/>
    <w:rsid w:val="009A2E96"/>
    <w:rsid w:val="009A487F"/>
    <w:rsid w:val="009A5A53"/>
    <w:rsid w:val="009A6C17"/>
    <w:rsid w:val="009A7052"/>
    <w:rsid w:val="009A7C84"/>
    <w:rsid w:val="009A7D6A"/>
    <w:rsid w:val="009B15D6"/>
    <w:rsid w:val="009B28AA"/>
    <w:rsid w:val="009B3F3B"/>
    <w:rsid w:val="009B415E"/>
    <w:rsid w:val="009B5961"/>
    <w:rsid w:val="009B6F4A"/>
    <w:rsid w:val="009C01A7"/>
    <w:rsid w:val="009C050D"/>
    <w:rsid w:val="009C0FA1"/>
    <w:rsid w:val="009C2264"/>
    <w:rsid w:val="009C22EF"/>
    <w:rsid w:val="009C4093"/>
    <w:rsid w:val="009C4D41"/>
    <w:rsid w:val="009C6608"/>
    <w:rsid w:val="009C682E"/>
    <w:rsid w:val="009C6ED7"/>
    <w:rsid w:val="009D0A13"/>
    <w:rsid w:val="009D0C85"/>
    <w:rsid w:val="009D206B"/>
    <w:rsid w:val="009D29BD"/>
    <w:rsid w:val="009D335B"/>
    <w:rsid w:val="009D3619"/>
    <w:rsid w:val="009D5022"/>
    <w:rsid w:val="009D57AE"/>
    <w:rsid w:val="009D5C7E"/>
    <w:rsid w:val="009D6879"/>
    <w:rsid w:val="009D68E6"/>
    <w:rsid w:val="009D7D73"/>
    <w:rsid w:val="009E433C"/>
    <w:rsid w:val="009E5019"/>
    <w:rsid w:val="009E5D02"/>
    <w:rsid w:val="009E6AD3"/>
    <w:rsid w:val="009E7BBE"/>
    <w:rsid w:val="009F055C"/>
    <w:rsid w:val="009F1BBE"/>
    <w:rsid w:val="009F26D5"/>
    <w:rsid w:val="009F4BE9"/>
    <w:rsid w:val="009F5607"/>
    <w:rsid w:val="009F7A25"/>
    <w:rsid w:val="009F7B1E"/>
    <w:rsid w:val="00A00FD6"/>
    <w:rsid w:val="00A0166C"/>
    <w:rsid w:val="00A0364B"/>
    <w:rsid w:val="00A040FF"/>
    <w:rsid w:val="00A05DBB"/>
    <w:rsid w:val="00A06C9D"/>
    <w:rsid w:val="00A06D1B"/>
    <w:rsid w:val="00A112B6"/>
    <w:rsid w:val="00A12088"/>
    <w:rsid w:val="00A122D9"/>
    <w:rsid w:val="00A12F6C"/>
    <w:rsid w:val="00A13F24"/>
    <w:rsid w:val="00A13FF3"/>
    <w:rsid w:val="00A15F64"/>
    <w:rsid w:val="00A16990"/>
    <w:rsid w:val="00A16E31"/>
    <w:rsid w:val="00A17171"/>
    <w:rsid w:val="00A174FC"/>
    <w:rsid w:val="00A21216"/>
    <w:rsid w:val="00A21317"/>
    <w:rsid w:val="00A2229A"/>
    <w:rsid w:val="00A22742"/>
    <w:rsid w:val="00A22CA3"/>
    <w:rsid w:val="00A23629"/>
    <w:rsid w:val="00A25EA3"/>
    <w:rsid w:val="00A30BF9"/>
    <w:rsid w:val="00A30E08"/>
    <w:rsid w:val="00A3206A"/>
    <w:rsid w:val="00A32DA2"/>
    <w:rsid w:val="00A32DEA"/>
    <w:rsid w:val="00A35205"/>
    <w:rsid w:val="00A358B6"/>
    <w:rsid w:val="00A361B4"/>
    <w:rsid w:val="00A402D9"/>
    <w:rsid w:val="00A403BD"/>
    <w:rsid w:val="00A4581C"/>
    <w:rsid w:val="00A467BD"/>
    <w:rsid w:val="00A50149"/>
    <w:rsid w:val="00A501B5"/>
    <w:rsid w:val="00A5121E"/>
    <w:rsid w:val="00A5195E"/>
    <w:rsid w:val="00A51AC2"/>
    <w:rsid w:val="00A53782"/>
    <w:rsid w:val="00A5499D"/>
    <w:rsid w:val="00A559F2"/>
    <w:rsid w:val="00A573DE"/>
    <w:rsid w:val="00A60374"/>
    <w:rsid w:val="00A6078F"/>
    <w:rsid w:val="00A60905"/>
    <w:rsid w:val="00A60E59"/>
    <w:rsid w:val="00A61174"/>
    <w:rsid w:val="00A61944"/>
    <w:rsid w:val="00A6235D"/>
    <w:rsid w:val="00A623C8"/>
    <w:rsid w:val="00A649C2"/>
    <w:rsid w:val="00A64AC2"/>
    <w:rsid w:val="00A64C7C"/>
    <w:rsid w:val="00A65672"/>
    <w:rsid w:val="00A65DFB"/>
    <w:rsid w:val="00A66400"/>
    <w:rsid w:val="00A66627"/>
    <w:rsid w:val="00A70257"/>
    <w:rsid w:val="00A7095C"/>
    <w:rsid w:val="00A70ABF"/>
    <w:rsid w:val="00A71EFD"/>
    <w:rsid w:val="00A72063"/>
    <w:rsid w:val="00A7258C"/>
    <w:rsid w:val="00A73A9C"/>
    <w:rsid w:val="00A74BC3"/>
    <w:rsid w:val="00A75155"/>
    <w:rsid w:val="00A7591D"/>
    <w:rsid w:val="00A76F84"/>
    <w:rsid w:val="00A77D10"/>
    <w:rsid w:val="00A81FE6"/>
    <w:rsid w:val="00A820F8"/>
    <w:rsid w:val="00A82AD5"/>
    <w:rsid w:val="00A82DA0"/>
    <w:rsid w:val="00A840DD"/>
    <w:rsid w:val="00A916FB"/>
    <w:rsid w:val="00A917B4"/>
    <w:rsid w:val="00A92376"/>
    <w:rsid w:val="00A92D76"/>
    <w:rsid w:val="00A93561"/>
    <w:rsid w:val="00A95FEF"/>
    <w:rsid w:val="00A96194"/>
    <w:rsid w:val="00AA0F2D"/>
    <w:rsid w:val="00AA109F"/>
    <w:rsid w:val="00AA24F0"/>
    <w:rsid w:val="00AA2509"/>
    <w:rsid w:val="00AA49BB"/>
    <w:rsid w:val="00AA4A50"/>
    <w:rsid w:val="00AA586F"/>
    <w:rsid w:val="00AA58AF"/>
    <w:rsid w:val="00AA5C07"/>
    <w:rsid w:val="00AB13F6"/>
    <w:rsid w:val="00AB3611"/>
    <w:rsid w:val="00AB5AE3"/>
    <w:rsid w:val="00AB6262"/>
    <w:rsid w:val="00AB63E8"/>
    <w:rsid w:val="00AB7126"/>
    <w:rsid w:val="00AC12E9"/>
    <w:rsid w:val="00AC1818"/>
    <w:rsid w:val="00AC289C"/>
    <w:rsid w:val="00AC4DC8"/>
    <w:rsid w:val="00AC5284"/>
    <w:rsid w:val="00AC5CBB"/>
    <w:rsid w:val="00AC60A4"/>
    <w:rsid w:val="00AC654E"/>
    <w:rsid w:val="00AC72A8"/>
    <w:rsid w:val="00AD1233"/>
    <w:rsid w:val="00AD24CB"/>
    <w:rsid w:val="00AD2DAC"/>
    <w:rsid w:val="00AD5066"/>
    <w:rsid w:val="00AD5B6F"/>
    <w:rsid w:val="00AD7904"/>
    <w:rsid w:val="00AD7E74"/>
    <w:rsid w:val="00AE03A4"/>
    <w:rsid w:val="00AE04BC"/>
    <w:rsid w:val="00AE17CC"/>
    <w:rsid w:val="00AE2EB5"/>
    <w:rsid w:val="00AE30AC"/>
    <w:rsid w:val="00AE3117"/>
    <w:rsid w:val="00AE50D2"/>
    <w:rsid w:val="00AE56C9"/>
    <w:rsid w:val="00AF0250"/>
    <w:rsid w:val="00AF0983"/>
    <w:rsid w:val="00AF0A9B"/>
    <w:rsid w:val="00AF1B58"/>
    <w:rsid w:val="00AF1DAA"/>
    <w:rsid w:val="00AF2F51"/>
    <w:rsid w:val="00AF485F"/>
    <w:rsid w:val="00AF4D11"/>
    <w:rsid w:val="00AF517C"/>
    <w:rsid w:val="00AF59DA"/>
    <w:rsid w:val="00AF7A90"/>
    <w:rsid w:val="00B020BB"/>
    <w:rsid w:val="00B0449F"/>
    <w:rsid w:val="00B04687"/>
    <w:rsid w:val="00B055FF"/>
    <w:rsid w:val="00B106A8"/>
    <w:rsid w:val="00B10B46"/>
    <w:rsid w:val="00B13217"/>
    <w:rsid w:val="00B14418"/>
    <w:rsid w:val="00B144EB"/>
    <w:rsid w:val="00B14B8E"/>
    <w:rsid w:val="00B14E5F"/>
    <w:rsid w:val="00B2030D"/>
    <w:rsid w:val="00B2093C"/>
    <w:rsid w:val="00B216F1"/>
    <w:rsid w:val="00B22DA8"/>
    <w:rsid w:val="00B2341E"/>
    <w:rsid w:val="00B2527A"/>
    <w:rsid w:val="00B25A77"/>
    <w:rsid w:val="00B30100"/>
    <w:rsid w:val="00B31231"/>
    <w:rsid w:val="00B31347"/>
    <w:rsid w:val="00B32323"/>
    <w:rsid w:val="00B33066"/>
    <w:rsid w:val="00B3410F"/>
    <w:rsid w:val="00B34525"/>
    <w:rsid w:val="00B36A63"/>
    <w:rsid w:val="00B3747A"/>
    <w:rsid w:val="00B37701"/>
    <w:rsid w:val="00B37888"/>
    <w:rsid w:val="00B400FB"/>
    <w:rsid w:val="00B409DC"/>
    <w:rsid w:val="00B40D44"/>
    <w:rsid w:val="00B42652"/>
    <w:rsid w:val="00B42A69"/>
    <w:rsid w:val="00B42FE5"/>
    <w:rsid w:val="00B43305"/>
    <w:rsid w:val="00B45443"/>
    <w:rsid w:val="00B45820"/>
    <w:rsid w:val="00B47173"/>
    <w:rsid w:val="00B47362"/>
    <w:rsid w:val="00B5033E"/>
    <w:rsid w:val="00B5039D"/>
    <w:rsid w:val="00B52532"/>
    <w:rsid w:val="00B533A1"/>
    <w:rsid w:val="00B53C8C"/>
    <w:rsid w:val="00B548A0"/>
    <w:rsid w:val="00B61CE4"/>
    <w:rsid w:val="00B629BE"/>
    <w:rsid w:val="00B6344B"/>
    <w:rsid w:val="00B63617"/>
    <w:rsid w:val="00B636AF"/>
    <w:rsid w:val="00B636F6"/>
    <w:rsid w:val="00B65960"/>
    <w:rsid w:val="00B66323"/>
    <w:rsid w:val="00B6670F"/>
    <w:rsid w:val="00B66BC9"/>
    <w:rsid w:val="00B66E38"/>
    <w:rsid w:val="00B67268"/>
    <w:rsid w:val="00B70C38"/>
    <w:rsid w:val="00B70CC5"/>
    <w:rsid w:val="00B74A91"/>
    <w:rsid w:val="00B7502E"/>
    <w:rsid w:val="00B76AE4"/>
    <w:rsid w:val="00B76D07"/>
    <w:rsid w:val="00B8160F"/>
    <w:rsid w:val="00B824A8"/>
    <w:rsid w:val="00B8314A"/>
    <w:rsid w:val="00B83FA1"/>
    <w:rsid w:val="00B856B9"/>
    <w:rsid w:val="00B8577B"/>
    <w:rsid w:val="00B86BF0"/>
    <w:rsid w:val="00B870CA"/>
    <w:rsid w:val="00B90093"/>
    <w:rsid w:val="00B91200"/>
    <w:rsid w:val="00B9245D"/>
    <w:rsid w:val="00B938FB"/>
    <w:rsid w:val="00B9464B"/>
    <w:rsid w:val="00BA1C70"/>
    <w:rsid w:val="00BA35B7"/>
    <w:rsid w:val="00BA73A7"/>
    <w:rsid w:val="00BB0486"/>
    <w:rsid w:val="00BB0BB1"/>
    <w:rsid w:val="00BB1123"/>
    <w:rsid w:val="00BB1428"/>
    <w:rsid w:val="00BB1804"/>
    <w:rsid w:val="00BB2031"/>
    <w:rsid w:val="00BB260A"/>
    <w:rsid w:val="00BB2C4D"/>
    <w:rsid w:val="00BB2EF3"/>
    <w:rsid w:val="00BB331A"/>
    <w:rsid w:val="00BB4D9A"/>
    <w:rsid w:val="00BB580B"/>
    <w:rsid w:val="00BB65E5"/>
    <w:rsid w:val="00BB7EB1"/>
    <w:rsid w:val="00BC0B1C"/>
    <w:rsid w:val="00BC1661"/>
    <w:rsid w:val="00BC2133"/>
    <w:rsid w:val="00BC26AE"/>
    <w:rsid w:val="00BC2700"/>
    <w:rsid w:val="00BC32B9"/>
    <w:rsid w:val="00BC384F"/>
    <w:rsid w:val="00BC46B4"/>
    <w:rsid w:val="00BC4A98"/>
    <w:rsid w:val="00BC535F"/>
    <w:rsid w:val="00BC582F"/>
    <w:rsid w:val="00BC5854"/>
    <w:rsid w:val="00BC6D7F"/>
    <w:rsid w:val="00BC6DCB"/>
    <w:rsid w:val="00BD02A7"/>
    <w:rsid w:val="00BD056E"/>
    <w:rsid w:val="00BD17F1"/>
    <w:rsid w:val="00BD2D63"/>
    <w:rsid w:val="00BD3509"/>
    <w:rsid w:val="00BD3C1C"/>
    <w:rsid w:val="00BD460E"/>
    <w:rsid w:val="00BD6726"/>
    <w:rsid w:val="00BD6FAC"/>
    <w:rsid w:val="00BE03C1"/>
    <w:rsid w:val="00BE0A6B"/>
    <w:rsid w:val="00BE1816"/>
    <w:rsid w:val="00BE1FD8"/>
    <w:rsid w:val="00BE29E9"/>
    <w:rsid w:val="00BE2A02"/>
    <w:rsid w:val="00BE2F7E"/>
    <w:rsid w:val="00BE345C"/>
    <w:rsid w:val="00BE408D"/>
    <w:rsid w:val="00BE5640"/>
    <w:rsid w:val="00BE59D8"/>
    <w:rsid w:val="00BE5AF7"/>
    <w:rsid w:val="00BE7B7F"/>
    <w:rsid w:val="00BF0E7C"/>
    <w:rsid w:val="00BF1655"/>
    <w:rsid w:val="00BF1D50"/>
    <w:rsid w:val="00BF1E22"/>
    <w:rsid w:val="00BF267E"/>
    <w:rsid w:val="00BF317C"/>
    <w:rsid w:val="00BF36F7"/>
    <w:rsid w:val="00BF38C1"/>
    <w:rsid w:val="00BF3CFD"/>
    <w:rsid w:val="00BF3FE8"/>
    <w:rsid w:val="00BF4514"/>
    <w:rsid w:val="00BF4ADC"/>
    <w:rsid w:val="00BF5370"/>
    <w:rsid w:val="00BF6B44"/>
    <w:rsid w:val="00BF7D11"/>
    <w:rsid w:val="00C01D1E"/>
    <w:rsid w:val="00C021AE"/>
    <w:rsid w:val="00C026FF"/>
    <w:rsid w:val="00C03412"/>
    <w:rsid w:val="00C052F5"/>
    <w:rsid w:val="00C05874"/>
    <w:rsid w:val="00C075E6"/>
    <w:rsid w:val="00C076D5"/>
    <w:rsid w:val="00C07CDC"/>
    <w:rsid w:val="00C07FCA"/>
    <w:rsid w:val="00C10801"/>
    <w:rsid w:val="00C109DB"/>
    <w:rsid w:val="00C10B9B"/>
    <w:rsid w:val="00C110E5"/>
    <w:rsid w:val="00C117C9"/>
    <w:rsid w:val="00C120BA"/>
    <w:rsid w:val="00C133BA"/>
    <w:rsid w:val="00C14F97"/>
    <w:rsid w:val="00C203A8"/>
    <w:rsid w:val="00C21505"/>
    <w:rsid w:val="00C22822"/>
    <w:rsid w:val="00C22890"/>
    <w:rsid w:val="00C22AC0"/>
    <w:rsid w:val="00C239A7"/>
    <w:rsid w:val="00C2602A"/>
    <w:rsid w:val="00C26DC1"/>
    <w:rsid w:val="00C300AB"/>
    <w:rsid w:val="00C30948"/>
    <w:rsid w:val="00C30BE2"/>
    <w:rsid w:val="00C31F88"/>
    <w:rsid w:val="00C321AD"/>
    <w:rsid w:val="00C322E0"/>
    <w:rsid w:val="00C32A7A"/>
    <w:rsid w:val="00C33873"/>
    <w:rsid w:val="00C33A56"/>
    <w:rsid w:val="00C34954"/>
    <w:rsid w:val="00C34E78"/>
    <w:rsid w:val="00C366B6"/>
    <w:rsid w:val="00C40222"/>
    <w:rsid w:val="00C42747"/>
    <w:rsid w:val="00C427EC"/>
    <w:rsid w:val="00C42D60"/>
    <w:rsid w:val="00C43954"/>
    <w:rsid w:val="00C442EC"/>
    <w:rsid w:val="00C4489F"/>
    <w:rsid w:val="00C4555D"/>
    <w:rsid w:val="00C45786"/>
    <w:rsid w:val="00C45EE4"/>
    <w:rsid w:val="00C46C15"/>
    <w:rsid w:val="00C46FAD"/>
    <w:rsid w:val="00C5053C"/>
    <w:rsid w:val="00C5087E"/>
    <w:rsid w:val="00C50D1F"/>
    <w:rsid w:val="00C51200"/>
    <w:rsid w:val="00C51DF5"/>
    <w:rsid w:val="00C5268B"/>
    <w:rsid w:val="00C528C4"/>
    <w:rsid w:val="00C52CC9"/>
    <w:rsid w:val="00C55B99"/>
    <w:rsid w:val="00C560B9"/>
    <w:rsid w:val="00C56CE3"/>
    <w:rsid w:val="00C5717B"/>
    <w:rsid w:val="00C571BF"/>
    <w:rsid w:val="00C57928"/>
    <w:rsid w:val="00C60B54"/>
    <w:rsid w:val="00C60C93"/>
    <w:rsid w:val="00C60EA3"/>
    <w:rsid w:val="00C61FD9"/>
    <w:rsid w:val="00C64674"/>
    <w:rsid w:val="00C64791"/>
    <w:rsid w:val="00C6567A"/>
    <w:rsid w:val="00C66C43"/>
    <w:rsid w:val="00C70C9D"/>
    <w:rsid w:val="00C7127E"/>
    <w:rsid w:val="00C71C7F"/>
    <w:rsid w:val="00C744D1"/>
    <w:rsid w:val="00C754A9"/>
    <w:rsid w:val="00C76563"/>
    <w:rsid w:val="00C76B61"/>
    <w:rsid w:val="00C773F7"/>
    <w:rsid w:val="00C7773D"/>
    <w:rsid w:val="00C800EF"/>
    <w:rsid w:val="00C80A8F"/>
    <w:rsid w:val="00C80C24"/>
    <w:rsid w:val="00C81EF1"/>
    <w:rsid w:val="00C83054"/>
    <w:rsid w:val="00C830BB"/>
    <w:rsid w:val="00C84ABE"/>
    <w:rsid w:val="00C878E8"/>
    <w:rsid w:val="00C87B31"/>
    <w:rsid w:val="00C90E12"/>
    <w:rsid w:val="00C917BF"/>
    <w:rsid w:val="00C925CF"/>
    <w:rsid w:val="00C93ADE"/>
    <w:rsid w:val="00C940E0"/>
    <w:rsid w:val="00C94D06"/>
    <w:rsid w:val="00C94E58"/>
    <w:rsid w:val="00C94EC4"/>
    <w:rsid w:val="00C95D79"/>
    <w:rsid w:val="00C96034"/>
    <w:rsid w:val="00C971ED"/>
    <w:rsid w:val="00C97A1B"/>
    <w:rsid w:val="00CA2988"/>
    <w:rsid w:val="00CA5F60"/>
    <w:rsid w:val="00CA6539"/>
    <w:rsid w:val="00CA7272"/>
    <w:rsid w:val="00CB038B"/>
    <w:rsid w:val="00CB03EA"/>
    <w:rsid w:val="00CB0859"/>
    <w:rsid w:val="00CB0E03"/>
    <w:rsid w:val="00CB0E3C"/>
    <w:rsid w:val="00CB1865"/>
    <w:rsid w:val="00CB23A0"/>
    <w:rsid w:val="00CB2420"/>
    <w:rsid w:val="00CB4267"/>
    <w:rsid w:val="00CB78B3"/>
    <w:rsid w:val="00CB7937"/>
    <w:rsid w:val="00CC00FD"/>
    <w:rsid w:val="00CC07BB"/>
    <w:rsid w:val="00CC0CF3"/>
    <w:rsid w:val="00CC2B10"/>
    <w:rsid w:val="00CC33B4"/>
    <w:rsid w:val="00CC7A6F"/>
    <w:rsid w:val="00CC7E14"/>
    <w:rsid w:val="00CD53AB"/>
    <w:rsid w:val="00CD6072"/>
    <w:rsid w:val="00CD7623"/>
    <w:rsid w:val="00CE004B"/>
    <w:rsid w:val="00CE1183"/>
    <w:rsid w:val="00CE151A"/>
    <w:rsid w:val="00CE2E15"/>
    <w:rsid w:val="00CE31A0"/>
    <w:rsid w:val="00CE4E62"/>
    <w:rsid w:val="00CE5472"/>
    <w:rsid w:val="00CE5F69"/>
    <w:rsid w:val="00CE6206"/>
    <w:rsid w:val="00CE63AA"/>
    <w:rsid w:val="00CE75A4"/>
    <w:rsid w:val="00CF01AD"/>
    <w:rsid w:val="00CF114A"/>
    <w:rsid w:val="00CF3127"/>
    <w:rsid w:val="00CF51AC"/>
    <w:rsid w:val="00CF6396"/>
    <w:rsid w:val="00D00648"/>
    <w:rsid w:val="00D01245"/>
    <w:rsid w:val="00D029CB"/>
    <w:rsid w:val="00D02A0E"/>
    <w:rsid w:val="00D03867"/>
    <w:rsid w:val="00D0414B"/>
    <w:rsid w:val="00D04ED1"/>
    <w:rsid w:val="00D0520A"/>
    <w:rsid w:val="00D058E2"/>
    <w:rsid w:val="00D0623A"/>
    <w:rsid w:val="00D07497"/>
    <w:rsid w:val="00D07A1D"/>
    <w:rsid w:val="00D101FA"/>
    <w:rsid w:val="00D14DCF"/>
    <w:rsid w:val="00D15584"/>
    <w:rsid w:val="00D15EE3"/>
    <w:rsid w:val="00D1605E"/>
    <w:rsid w:val="00D16094"/>
    <w:rsid w:val="00D16A76"/>
    <w:rsid w:val="00D17731"/>
    <w:rsid w:val="00D17EC3"/>
    <w:rsid w:val="00D20E82"/>
    <w:rsid w:val="00D2141F"/>
    <w:rsid w:val="00D226E0"/>
    <w:rsid w:val="00D22F1E"/>
    <w:rsid w:val="00D22FC9"/>
    <w:rsid w:val="00D2333B"/>
    <w:rsid w:val="00D253E9"/>
    <w:rsid w:val="00D26709"/>
    <w:rsid w:val="00D26E54"/>
    <w:rsid w:val="00D30341"/>
    <w:rsid w:val="00D313C4"/>
    <w:rsid w:val="00D34C96"/>
    <w:rsid w:val="00D350EA"/>
    <w:rsid w:val="00D3667A"/>
    <w:rsid w:val="00D37188"/>
    <w:rsid w:val="00D37B6E"/>
    <w:rsid w:val="00D40D66"/>
    <w:rsid w:val="00D40E97"/>
    <w:rsid w:val="00D43C88"/>
    <w:rsid w:val="00D443E2"/>
    <w:rsid w:val="00D44824"/>
    <w:rsid w:val="00D45084"/>
    <w:rsid w:val="00D4596D"/>
    <w:rsid w:val="00D4604E"/>
    <w:rsid w:val="00D4615B"/>
    <w:rsid w:val="00D467DE"/>
    <w:rsid w:val="00D468C7"/>
    <w:rsid w:val="00D46A70"/>
    <w:rsid w:val="00D4733F"/>
    <w:rsid w:val="00D51369"/>
    <w:rsid w:val="00D52EC1"/>
    <w:rsid w:val="00D53133"/>
    <w:rsid w:val="00D53F4C"/>
    <w:rsid w:val="00D5658F"/>
    <w:rsid w:val="00D565E9"/>
    <w:rsid w:val="00D567B5"/>
    <w:rsid w:val="00D60C43"/>
    <w:rsid w:val="00D61471"/>
    <w:rsid w:val="00D6271B"/>
    <w:rsid w:val="00D638D7"/>
    <w:rsid w:val="00D644EE"/>
    <w:rsid w:val="00D6534E"/>
    <w:rsid w:val="00D668E9"/>
    <w:rsid w:val="00D70BA4"/>
    <w:rsid w:val="00D71FF4"/>
    <w:rsid w:val="00D724D7"/>
    <w:rsid w:val="00D7259A"/>
    <w:rsid w:val="00D73191"/>
    <w:rsid w:val="00D73529"/>
    <w:rsid w:val="00D7492A"/>
    <w:rsid w:val="00D750BB"/>
    <w:rsid w:val="00D76DA8"/>
    <w:rsid w:val="00D772F2"/>
    <w:rsid w:val="00D775E3"/>
    <w:rsid w:val="00D77F9F"/>
    <w:rsid w:val="00D77FC3"/>
    <w:rsid w:val="00D80C0D"/>
    <w:rsid w:val="00D82D3F"/>
    <w:rsid w:val="00D83401"/>
    <w:rsid w:val="00D840BE"/>
    <w:rsid w:val="00D84BA9"/>
    <w:rsid w:val="00D8621D"/>
    <w:rsid w:val="00D876F8"/>
    <w:rsid w:val="00D87C06"/>
    <w:rsid w:val="00D90585"/>
    <w:rsid w:val="00D90AEC"/>
    <w:rsid w:val="00D91D5E"/>
    <w:rsid w:val="00D927E8"/>
    <w:rsid w:val="00D92ACB"/>
    <w:rsid w:val="00D92B86"/>
    <w:rsid w:val="00D93C3C"/>
    <w:rsid w:val="00D95622"/>
    <w:rsid w:val="00D975FD"/>
    <w:rsid w:val="00D97777"/>
    <w:rsid w:val="00DA25C2"/>
    <w:rsid w:val="00DA409E"/>
    <w:rsid w:val="00DA49A7"/>
    <w:rsid w:val="00DA4C97"/>
    <w:rsid w:val="00DA57D5"/>
    <w:rsid w:val="00DA6128"/>
    <w:rsid w:val="00DA6149"/>
    <w:rsid w:val="00DA6A80"/>
    <w:rsid w:val="00DB1001"/>
    <w:rsid w:val="00DB121E"/>
    <w:rsid w:val="00DB2906"/>
    <w:rsid w:val="00DB3437"/>
    <w:rsid w:val="00DB4AC0"/>
    <w:rsid w:val="00DB675D"/>
    <w:rsid w:val="00DB6D1E"/>
    <w:rsid w:val="00DB7291"/>
    <w:rsid w:val="00DB7C41"/>
    <w:rsid w:val="00DC3142"/>
    <w:rsid w:val="00DC3775"/>
    <w:rsid w:val="00DC504F"/>
    <w:rsid w:val="00DC5380"/>
    <w:rsid w:val="00DC54E1"/>
    <w:rsid w:val="00DC6465"/>
    <w:rsid w:val="00DC64B4"/>
    <w:rsid w:val="00DC6616"/>
    <w:rsid w:val="00DC69FA"/>
    <w:rsid w:val="00DD06B8"/>
    <w:rsid w:val="00DD0A40"/>
    <w:rsid w:val="00DD0B9D"/>
    <w:rsid w:val="00DD0F88"/>
    <w:rsid w:val="00DD64E7"/>
    <w:rsid w:val="00DD715A"/>
    <w:rsid w:val="00DD7773"/>
    <w:rsid w:val="00DE1047"/>
    <w:rsid w:val="00DE1BB8"/>
    <w:rsid w:val="00DE2C67"/>
    <w:rsid w:val="00DE56EC"/>
    <w:rsid w:val="00DE5725"/>
    <w:rsid w:val="00DE79E5"/>
    <w:rsid w:val="00DE7E68"/>
    <w:rsid w:val="00DF066B"/>
    <w:rsid w:val="00DF098C"/>
    <w:rsid w:val="00DF10CC"/>
    <w:rsid w:val="00DF2C1E"/>
    <w:rsid w:val="00DF307D"/>
    <w:rsid w:val="00DF77C1"/>
    <w:rsid w:val="00E002EE"/>
    <w:rsid w:val="00E00632"/>
    <w:rsid w:val="00E008BC"/>
    <w:rsid w:val="00E018C5"/>
    <w:rsid w:val="00E03B99"/>
    <w:rsid w:val="00E04F04"/>
    <w:rsid w:val="00E05231"/>
    <w:rsid w:val="00E06134"/>
    <w:rsid w:val="00E06E21"/>
    <w:rsid w:val="00E06EF0"/>
    <w:rsid w:val="00E108EA"/>
    <w:rsid w:val="00E10BCE"/>
    <w:rsid w:val="00E10F73"/>
    <w:rsid w:val="00E11694"/>
    <w:rsid w:val="00E11A6A"/>
    <w:rsid w:val="00E11AAC"/>
    <w:rsid w:val="00E14A1C"/>
    <w:rsid w:val="00E14E48"/>
    <w:rsid w:val="00E2045E"/>
    <w:rsid w:val="00E2143C"/>
    <w:rsid w:val="00E21DB7"/>
    <w:rsid w:val="00E22996"/>
    <w:rsid w:val="00E22B7C"/>
    <w:rsid w:val="00E23821"/>
    <w:rsid w:val="00E23E21"/>
    <w:rsid w:val="00E25A4F"/>
    <w:rsid w:val="00E26832"/>
    <w:rsid w:val="00E269E9"/>
    <w:rsid w:val="00E272CB"/>
    <w:rsid w:val="00E27C3F"/>
    <w:rsid w:val="00E27E30"/>
    <w:rsid w:val="00E30847"/>
    <w:rsid w:val="00E30935"/>
    <w:rsid w:val="00E30E65"/>
    <w:rsid w:val="00E310F8"/>
    <w:rsid w:val="00E3113A"/>
    <w:rsid w:val="00E31ACF"/>
    <w:rsid w:val="00E32AED"/>
    <w:rsid w:val="00E33A94"/>
    <w:rsid w:val="00E340EA"/>
    <w:rsid w:val="00E34E38"/>
    <w:rsid w:val="00E35C2F"/>
    <w:rsid w:val="00E36219"/>
    <w:rsid w:val="00E364C1"/>
    <w:rsid w:val="00E36558"/>
    <w:rsid w:val="00E366FC"/>
    <w:rsid w:val="00E40478"/>
    <w:rsid w:val="00E4102F"/>
    <w:rsid w:val="00E419A0"/>
    <w:rsid w:val="00E41B5F"/>
    <w:rsid w:val="00E42A7E"/>
    <w:rsid w:val="00E43CB2"/>
    <w:rsid w:val="00E44D94"/>
    <w:rsid w:val="00E45B5D"/>
    <w:rsid w:val="00E46C52"/>
    <w:rsid w:val="00E46D9F"/>
    <w:rsid w:val="00E47403"/>
    <w:rsid w:val="00E52A9E"/>
    <w:rsid w:val="00E53BA4"/>
    <w:rsid w:val="00E54160"/>
    <w:rsid w:val="00E5418B"/>
    <w:rsid w:val="00E55530"/>
    <w:rsid w:val="00E557E3"/>
    <w:rsid w:val="00E56824"/>
    <w:rsid w:val="00E606D0"/>
    <w:rsid w:val="00E608E8"/>
    <w:rsid w:val="00E622A3"/>
    <w:rsid w:val="00E63CB8"/>
    <w:rsid w:val="00E63F58"/>
    <w:rsid w:val="00E66768"/>
    <w:rsid w:val="00E6685E"/>
    <w:rsid w:val="00E66ED2"/>
    <w:rsid w:val="00E6721C"/>
    <w:rsid w:val="00E679F1"/>
    <w:rsid w:val="00E713B8"/>
    <w:rsid w:val="00E735DA"/>
    <w:rsid w:val="00E744CE"/>
    <w:rsid w:val="00E74585"/>
    <w:rsid w:val="00E765C5"/>
    <w:rsid w:val="00E76B09"/>
    <w:rsid w:val="00E77467"/>
    <w:rsid w:val="00E77BBB"/>
    <w:rsid w:val="00E81BBE"/>
    <w:rsid w:val="00E81E05"/>
    <w:rsid w:val="00E82B0F"/>
    <w:rsid w:val="00E84432"/>
    <w:rsid w:val="00E87486"/>
    <w:rsid w:val="00E8759C"/>
    <w:rsid w:val="00E87BF6"/>
    <w:rsid w:val="00E87CA8"/>
    <w:rsid w:val="00E918F1"/>
    <w:rsid w:val="00E91AAF"/>
    <w:rsid w:val="00E92776"/>
    <w:rsid w:val="00E92E3E"/>
    <w:rsid w:val="00E931DE"/>
    <w:rsid w:val="00E94381"/>
    <w:rsid w:val="00E94535"/>
    <w:rsid w:val="00E95C9E"/>
    <w:rsid w:val="00E97B10"/>
    <w:rsid w:val="00EA1CBC"/>
    <w:rsid w:val="00EA38BF"/>
    <w:rsid w:val="00EA4170"/>
    <w:rsid w:val="00EA6676"/>
    <w:rsid w:val="00EB0A74"/>
    <w:rsid w:val="00EB1DC5"/>
    <w:rsid w:val="00EB202B"/>
    <w:rsid w:val="00EB3FF0"/>
    <w:rsid w:val="00EB4432"/>
    <w:rsid w:val="00EB4802"/>
    <w:rsid w:val="00EB498F"/>
    <w:rsid w:val="00EB4EB2"/>
    <w:rsid w:val="00EB5425"/>
    <w:rsid w:val="00EC03AE"/>
    <w:rsid w:val="00EC04A9"/>
    <w:rsid w:val="00EC4EEB"/>
    <w:rsid w:val="00EC68F9"/>
    <w:rsid w:val="00EC6DC8"/>
    <w:rsid w:val="00EC72EA"/>
    <w:rsid w:val="00EC7CE5"/>
    <w:rsid w:val="00EC7F10"/>
    <w:rsid w:val="00ED0395"/>
    <w:rsid w:val="00ED3013"/>
    <w:rsid w:val="00ED32BE"/>
    <w:rsid w:val="00ED38FD"/>
    <w:rsid w:val="00ED3A73"/>
    <w:rsid w:val="00ED5BFF"/>
    <w:rsid w:val="00ED64AE"/>
    <w:rsid w:val="00ED7918"/>
    <w:rsid w:val="00EE09FD"/>
    <w:rsid w:val="00EE1979"/>
    <w:rsid w:val="00EE3C7A"/>
    <w:rsid w:val="00EE659B"/>
    <w:rsid w:val="00EE6995"/>
    <w:rsid w:val="00EE6ED8"/>
    <w:rsid w:val="00EF1B02"/>
    <w:rsid w:val="00EF1B46"/>
    <w:rsid w:val="00EF2EF1"/>
    <w:rsid w:val="00EF4650"/>
    <w:rsid w:val="00EF4A0E"/>
    <w:rsid w:val="00EF6696"/>
    <w:rsid w:val="00EF6D70"/>
    <w:rsid w:val="00EF7FB5"/>
    <w:rsid w:val="00F00BA0"/>
    <w:rsid w:val="00F017F9"/>
    <w:rsid w:val="00F0221F"/>
    <w:rsid w:val="00F02B08"/>
    <w:rsid w:val="00F03E20"/>
    <w:rsid w:val="00F052F3"/>
    <w:rsid w:val="00F1085D"/>
    <w:rsid w:val="00F11E97"/>
    <w:rsid w:val="00F126DA"/>
    <w:rsid w:val="00F14B29"/>
    <w:rsid w:val="00F1526C"/>
    <w:rsid w:val="00F152C7"/>
    <w:rsid w:val="00F205DB"/>
    <w:rsid w:val="00F228B3"/>
    <w:rsid w:val="00F24028"/>
    <w:rsid w:val="00F24C6F"/>
    <w:rsid w:val="00F25662"/>
    <w:rsid w:val="00F26EF0"/>
    <w:rsid w:val="00F3006C"/>
    <w:rsid w:val="00F303B8"/>
    <w:rsid w:val="00F32708"/>
    <w:rsid w:val="00F33A23"/>
    <w:rsid w:val="00F345BF"/>
    <w:rsid w:val="00F34693"/>
    <w:rsid w:val="00F35E31"/>
    <w:rsid w:val="00F360B2"/>
    <w:rsid w:val="00F40C7F"/>
    <w:rsid w:val="00F425AF"/>
    <w:rsid w:val="00F42DF6"/>
    <w:rsid w:val="00F43139"/>
    <w:rsid w:val="00F435D8"/>
    <w:rsid w:val="00F443CB"/>
    <w:rsid w:val="00F446E6"/>
    <w:rsid w:val="00F44F53"/>
    <w:rsid w:val="00F45348"/>
    <w:rsid w:val="00F45BDC"/>
    <w:rsid w:val="00F4611E"/>
    <w:rsid w:val="00F46AA4"/>
    <w:rsid w:val="00F46F3C"/>
    <w:rsid w:val="00F47DFA"/>
    <w:rsid w:val="00F52429"/>
    <w:rsid w:val="00F54084"/>
    <w:rsid w:val="00F547BD"/>
    <w:rsid w:val="00F5564F"/>
    <w:rsid w:val="00F55E0E"/>
    <w:rsid w:val="00F56710"/>
    <w:rsid w:val="00F57791"/>
    <w:rsid w:val="00F62101"/>
    <w:rsid w:val="00F62799"/>
    <w:rsid w:val="00F62EE4"/>
    <w:rsid w:val="00F656EE"/>
    <w:rsid w:val="00F6604E"/>
    <w:rsid w:val="00F7253D"/>
    <w:rsid w:val="00F73340"/>
    <w:rsid w:val="00F736DD"/>
    <w:rsid w:val="00F736F7"/>
    <w:rsid w:val="00F73C4D"/>
    <w:rsid w:val="00F7459A"/>
    <w:rsid w:val="00F74687"/>
    <w:rsid w:val="00F74F2A"/>
    <w:rsid w:val="00F7525B"/>
    <w:rsid w:val="00F755AE"/>
    <w:rsid w:val="00F7606A"/>
    <w:rsid w:val="00F774F2"/>
    <w:rsid w:val="00F77E97"/>
    <w:rsid w:val="00F80692"/>
    <w:rsid w:val="00F8071B"/>
    <w:rsid w:val="00F81D00"/>
    <w:rsid w:val="00F81E21"/>
    <w:rsid w:val="00F81FD0"/>
    <w:rsid w:val="00F829B1"/>
    <w:rsid w:val="00F85C14"/>
    <w:rsid w:val="00F875EA"/>
    <w:rsid w:val="00F90267"/>
    <w:rsid w:val="00F90BBB"/>
    <w:rsid w:val="00F91BC3"/>
    <w:rsid w:val="00F9309C"/>
    <w:rsid w:val="00F93BD1"/>
    <w:rsid w:val="00F945F2"/>
    <w:rsid w:val="00F94754"/>
    <w:rsid w:val="00F94D7A"/>
    <w:rsid w:val="00F94EFE"/>
    <w:rsid w:val="00F97A8B"/>
    <w:rsid w:val="00FA011C"/>
    <w:rsid w:val="00FA2810"/>
    <w:rsid w:val="00FA297C"/>
    <w:rsid w:val="00FA3207"/>
    <w:rsid w:val="00FA3AF2"/>
    <w:rsid w:val="00FA45CC"/>
    <w:rsid w:val="00FA4872"/>
    <w:rsid w:val="00FA5BA3"/>
    <w:rsid w:val="00FA5FD7"/>
    <w:rsid w:val="00FA62A2"/>
    <w:rsid w:val="00FA6A6C"/>
    <w:rsid w:val="00FB0519"/>
    <w:rsid w:val="00FB0EC7"/>
    <w:rsid w:val="00FB169C"/>
    <w:rsid w:val="00FB2470"/>
    <w:rsid w:val="00FB2E79"/>
    <w:rsid w:val="00FB4541"/>
    <w:rsid w:val="00FB65FD"/>
    <w:rsid w:val="00FB6B3B"/>
    <w:rsid w:val="00FC0159"/>
    <w:rsid w:val="00FC0E65"/>
    <w:rsid w:val="00FC226C"/>
    <w:rsid w:val="00FC27CD"/>
    <w:rsid w:val="00FC3605"/>
    <w:rsid w:val="00FC3EAC"/>
    <w:rsid w:val="00FC4F7B"/>
    <w:rsid w:val="00FC51B8"/>
    <w:rsid w:val="00FC5A15"/>
    <w:rsid w:val="00FC5B9D"/>
    <w:rsid w:val="00FD0067"/>
    <w:rsid w:val="00FD1FD6"/>
    <w:rsid w:val="00FD461C"/>
    <w:rsid w:val="00FD4F79"/>
    <w:rsid w:val="00FD5952"/>
    <w:rsid w:val="00FD5B97"/>
    <w:rsid w:val="00FD5ED3"/>
    <w:rsid w:val="00FD5F8D"/>
    <w:rsid w:val="00FD671D"/>
    <w:rsid w:val="00FD6DC5"/>
    <w:rsid w:val="00FD7153"/>
    <w:rsid w:val="00FE16C9"/>
    <w:rsid w:val="00FE4170"/>
    <w:rsid w:val="00FE74C9"/>
    <w:rsid w:val="00FF0375"/>
    <w:rsid w:val="00FF0AFF"/>
    <w:rsid w:val="00FF16D5"/>
    <w:rsid w:val="00FF1786"/>
    <w:rsid w:val="00FF1D83"/>
    <w:rsid w:val="00FF1DC1"/>
    <w:rsid w:val="00FF5540"/>
    <w:rsid w:val="00FF7D89"/>
    <w:rsid w:val="00FF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CA"/>
    <w:pPr>
      <w:widowControl w:val="0"/>
      <w:tabs>
        <w:tab w:val="left" w:pos="432"/>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Calibri" w:hAnsi="Calibri" w:cs="Calib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Calibri" w:hAnsi="Calibri" w:cs="Calibri"/>
    </w:rPr>
  </w:style>
  <w:style w:type="paragraph" w:customStyle="1" w:styleId="Caption1">
    <w:name w:val="Caption1"/>
    <w:basedOn w:val="Normal"/>
    <w:pPr>
      <w:suppressLineNumbers/>
      <w:spacing w:before="120" w:after="120"/>
    </w:pPr>
  </w:style>
  <w:style w:type="paragraph" w:styleId="ListParagraph">
    <w:name w:val="List Paragraph"/>
    <w:basedOn w:val="Normal"/>
    <w:uiPriority w:val="34"/>
    <w:qFormat/>
    <w:rsid w:val="0022094C"/>
    <w:pPr>
      <w:ind w:left="720"/>
      <w:contextualSpacing/>
    </w:p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numPr>
        <w:numId w:val="18"/>
      </w:numPr>
      <w:contextualSpacing/>
    </w:pPr>
  </w:style>
  <w:style w:type="numbering" w:customStyle="1" w:styleId="CurrentList1">
    <w:name w:val="Current List1"/>
    <w:uiPriority w:val="99"/>
    <w:rsid w:val="001642F2"/>
    <w:pPr>
      <w:numPr>
        <w:numId w:val="40"/>
      </w:numPr>
    </w:pPr>
  </w:style>
  <w:style w:type="numbering" w:customStyle="1" w:styleId="SlideNumber">
    <w:name w:val="Slide Number"/>
    <w:basedOn w:val="NoList"/>
    <w:uiPriority w:val="99"/>
    <w:rsid w:val="001642F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14333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178</cp:revision>
  <cp:lastPrinted>2016-09-27T16:14:00Z</cp:lastPrinted>
  <dcterms:created xsi:type="dcterms:W3CDTF">2020-09-21T17:17:00Z</dcterms:created>
  <dcterms:modified xsi:type="dcterms:W3CDTF">2022-08-28T01:34:00Z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