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568BB" w14:textId="77777777" w:rsidR="00845C0D" w:rsidRDefault="00845C0D" w:rsidP="005B594F">
      <w:pPr>
        <w:pStyle w:val="Style1"/>
        <w:jc w:val="center"/>
        <w:rPr>
          <w:b/>
          <w:sz w:val="28"/>
          <w:szCs w:val="28"/>
        </w:rPr>
      </w:pPr>
      <w:r>
        <w:rPr>
          <w:b/>
          <w:sz w:val="28"/>
          <w:szCs w:val="28"/>
        </w:rPr>
        <w:t>Slide Show Notes</w:t>
      </w:r>
    </w:p>
    <w:p w14:paraId="637D837B" w14:textId="38EF4B70" w:rsidR="001F5DD6" w:rsidRPr="00F67E30" w:rsidRDefault="00F04C76" w:rsidP="005B594F">
      <w:pPr>
        <w:pStyle w:val="Style1"/>
        <w:jc w:val="center"/>
        <w:rPr>
          <w:b/>
          <w:sz w:val="28"/>
          <w:szCs w:val="28"/>
        </w:rPr>
      </w:pPr>
      <w:r>
        <w:rPr>
          <w:b/>
          <w:sz w:val="28"/>
          <w:szCs w:val="28"/>
        </w:rPr>
        <w:t>Corporat</w:t>
      </w:r>
      <w:r w:rsidR="00DB1A4D">
        <w:rPr>
          <w:b/>
          <w:sz w:val="28"/>
          <w:szCs w:val="28"/>
        </w:rPr>
        <w:t>ion</w:t>
      </w:r>
      <w:r>
        <w:rPr>
          <w:b/>
          <w:sz w:val="28"/>
          <w:szCs w:val="28"/>
        </w:rPr>
        <w:t xml:space="preserve"> Income Tax</w:t>
      </w:r>
    </w:p>
    <w:p w14:paraId="5398DF06" w14:textId="77777777" w:rsidR="00A82AD5" w:rsidRPr="00F67E30" w:rsidRDefault="00A82AD5" w:rsidP="005B594F">
      <w:pPr>
        <w:pStyle w:val="Style1"/>
      </w:pPr>
    </w:p>
    <w:p w14:paraId="2AB0D60D" w14:textId="374889F0" w:rsidR="00A82AD5" w:rsidRPr="00F67E30" w:rsidRDefault="00A82AD5" w:rsidP="00802CD9">
      <w:pPr>
        <w:pStyle w:val="Style1"/>
        <w:keepNext/>
        <w:numPr>
          <w:ilvl w:val="0"/>
          <w:numId w:val="43"/>
        </w:numPr>
      </w:pPr>
    </w:p>
    <w:p w14:paraId="5D1087A3" w14:textId="280B6315" w:rsidR="00A82AD5" w:rsidRDefault="00A82AD5" w:rsidP="005B594F">
      <w:pPr>
        <w:pStyle w:val="Style1"/>
        <w:keepNext/>
      </w:pPr>
    </w:p>
    <w:p w14:paraId="7E4FAC04" w14:textId="7DFC8D41" w:rsidR="00614275" w:rsidRDefault="00ED4F19" w:rsidP="00614275">
      <w:pPr>
        <w:tabs>
          <w:tab w:val="left" w:pos="1051"/>
        </w:tabs>
      </w:pPr>
      <w:r>
        <w:t>This module is about an issue where institutions of international cooperation are weak, the corporation income tax</w:t>
      </w:r>
      <w:r w:rsidR="003C3330">
        <w:t>.</w:t>
      </w:r>
    </w:p>
    <w:p w14:paraId="67ED7F1A" w14:textId="77777777" w:rsidR="00F00BA0" w:rsidRDefault="00F00BA0" w:rsidP="00614275">
      <w:pPr>
        <w:pStyle w:val="Style1"/>
      </w:pPr>
    </w:p>
    <w:p w14:paraId="4369E891" w14:textId="428FF847" w:rsidR="00441756" w:rsidRPr="00F67E30" w:rsidRDefault="00441756" w:rsidP="00802CD9">
      <w:pPr>
        <w:pStyle w:val="Style1"/>
        <w:keepNext/>
        <w:numPr>
          <w:ilvl w:val="0"/>
          <w:numId w:val="43"/>
        </w:numPr>
      </w:pPr>
    </w:p>
    <w:p w14:paraId="510BEE32" w14:textId="77777777" w:rsidR="00441756" w:rsidRDefault="00441756" w:rsidP="005B594F">
      <w:pPr>
        <w:pStyle w:val="Style1"/>
        <w:keepNext/>
      </w:pPr>
    </w:p>
    <w:p w14:paraId="18ABE143" w14:textId="0E3FB899" w:rsidR="009A5A53" w:rsidRDefault="00ED4F19" w:rsidP="009A5A53">
      <w:pPr>
        <w:tabs>
          <w:tab w:val="left" w:pos="1051"/>
        </w:tabs>
      </w:pPr>
      <w:r>
        <w:t>As you'll see, there is a need for coordination between sovereigns and there are some international institutions that are involved, notably the OECD</w:t>
      </w:r>
      <w:r w:rsidR="00614275">
        <w:t>.</w:t>
      </w:r>
      <w:r>
        <w:t xml:space="preserve">  We might want to reflect on why it's </w:t>
      </w:r>
      <w:r w:rsidR="00821DA0">
        <w:t xml:space="preserve">not </w:t>
      </w:r>
      <w:r>
        <w:t xml:space="preserve">working so </w:t>
      </w:r>
      <w:r w:rsidR="00821DA0">
        <w:t>well</w:t>
      </w:r>
      <w:r>
        <w:t>.</w:t>
      </w:r>
    </w:p>
    <w:p w14:paraId="46342154" w14:textId="77777777" w:rsidR="00614275" w:rsidRDefault="00614275" w:rsidP="009A5A53">
      <w:pPr>
        <w:tabs>
          <w:tab w:val="left" w:pos="1051"/>
        </w:tabs>
      </w:pPr>
    </w:p>
    <w:p w14:paraId="528FC5D8" w14:textId="5D7600CC" w:rsidR="000A023D" w:rsidRPr="00F67E30" w:rsidRDefault="000A023D" w:rsidP="00802CD9">
      <w:pPr>
        <w:pStyle w:val="Style1"/>
        <w:keepNext/>
        <w:numPr>
          <w:ilvl w:val="0"/>
          <w:numId w:val="43"/>
        </w:numPr>
      </w:pPr>
    </w:p>
    <w:p w14:paraId="70A5C9D4" w14:textId="77777777" w:rsidR="000A023D" w:rsidRDefault="000A023D" w:rsidP="005B594F">
      <w:pPr>
        <w:pStyle w:val="Style1"/>
        <w:keepNext/>
      </w:pPr>
    </w:p>
    <w:p w14:paraId="23C1AEE4" w14:textId="0407327B" w:rsidR="00170293" w:rsidRDefault="0016694F" w:rsidP="00B70C38">
      <w:pPr>
        <w:tabs>
          <w:tab w:val="left" w:pos="1051"/>
        </w:tabs>
      </w:pPr>
      <w:r>
        <w:t xml:space="preserve">First, a quick positioning of the </w:t>
      </w:r>
      <w:r w:rsidR="00045C50">
        <w:t xml:space="preserve">corporation </w:t>
      </w:r>
      <w:r>
        <w:t xml:space="preserve">income tax </w:t>
      </w:r>
      <w:r w:rsidR="00045C50">
        <w:t xml:space="preserve">(CIT) </w:t>
      </w:r>
      <w:r w:rsidR="00170293">
        <w:t xml:space="preserve">within </w:t>
      </w:r>
      <w:r>
        <w:t>the various taxes that businesses pay</w:t>
      </w:r>
      <w:r w:rsidR="00842707">
        <w:t>.</w:t>
      </w:r>
      <w:r>
        <w:t xml:space="preserve"> </w:t>
      </w:r>
    </w:p>
    <w:p w14:paraId="53DF9765" w14:textId="77777777" w:rsidR="00170293" w:rsidRDefault="00170293" w:rsidP="00B70C38">
      <w:pPr>
        <w:tabs>
          <w:tab w:val="left" w:pos="1051"/>
        </w:tabs>
      </w:pPr>
    </w:p>
    <w:p w14:paraId="3A1BF53C" w14:textId="79105822" w:rsidR="0016694F" w:rsidRDefault="007840E7" w:rsidP="00B70C38">
      <w:pPr>
        <w:tabs>
          <w:tab w:val="left" w:pos="1051"/>
        </w:tabs>
      </w:pPr>
      <w:r>
        <w:t xml:space="preserve">In addition to paying </w:t>
      </w:r>
      <w:r w:rsidR="0016694F">
        <w:t>taxes</w:t>
      </w:r>
      <w:r>
        <w:t>,</w:t>
      </w:r>
      <w:r w:rsidR="0016694F">
        <w:t xml:space="preserve"> businesses </w:t>
      </w:r>
      <w:r>
        <w:t xml:space="preserve">also </w:t>
      </w:r>
      <w:r w:rsidR="0016694F">
        <w:t>function as an arm of the tax authority</w:t>
      </w:r>
      <w:r>
        <w:t xml:space="preserve"> in the sense that,</w:t>
      </w:r>
      <w:r w:rsidR="0016694F">
        <w:t xml:space="preserve"> on behalf of the government, businesses collect the taxes from </w:t>
      </w:r>
      <w:r>
        <w:t>other</w:t>
      </w:r>
      <w:r w:rsidR="0016694F">
        <w:t xml:space="preserve"> taxpayers and forward them on to the tax authority.</w:t>
      </w:r>
    </w:p>
    <w:p w14:paraId="3E06A012" w14:textId="77777777" w:rsidR="0016694F" w:rsidRDefault="0016694F" w:rsidP="00B70C38">
      <w:pPr>
        <w:tabs>
          <w:tab w:val="left" w:pos="1051"/>
        </w:tabs>
      </w:pPr>
    </w:p>
    <w:p w14:paraId="46A77696" w14:textId="0D5AD009" w:rsidR="00614275" w:rsidRDefault="0016694F" w:rsidP="00B70C38">
      <w:pPr>
        <w:tabs>
          <w:tab w:val="left" w:pos="1051"/>
        </w:tabs>
      </w:pPr>
      <w:r>
        <w:t xml:space="preserve">The "income" that is subject to the corporation income tax is not just gross sales revenue, but is </w:t>
      </w:r>
      <w:r w:rsidR="00170293">
        <w:t xml:space="preserve">profit, </w:t>
      </w:r>
      <w:r>
        <w:t>a net concept determined on the basis of tax law</w:t>
      </w:r>
      <w:r w:rsidR="00DF5E26">
        <w:t>, which</w:t>
      </w:r>
      <w:r>
        <w:t xml:space="preserve">, in the U.S., has seemingly innumerable provisions. </w:t>
      </w:r>
      <w:r w:rsidR="00DF5E26">
        <w:t xml:space="preserve"> </w:t>
      </w:r>
    </w:p>
    <w:p w14:paraId="12E66ED0" w14:textId="2D35D231" w:rsidR="00170293" w:rsidRDefault="00170293" w:rsidP="00B70C38">
      <w:pPr>
        <w:tabs>
          <w:tab w:val="left" w:pos="1051"/>
        </w:tabs>
      </w:pPr>
    </w:p>
    <w:p w14:paraId="04CD7739" w14:textId="2F8EA07B" w:rsidR="00170293" w:rsidRDefault="00170293" w:rsidP="00B70C38">
      <w:pPr>
        <w:tabs>
          <w:tab w:val="left" w:pos="1051"/>
        </w:tabs>
      </w:pPr>
      <w:r>
        <w:t>While this module emphasizes the tax on net income, there is also some international conflict over taxing revenues that digital industries receive in one country based on engagement over the Internet with customers in other countries (Mode 1 trade in services).</w:t>
      </w:r>
    </w:p>
    <w:p w14:paraId="5DC9987A" w14:textId="77777777" w:rsidR="00614275" w:rsidRDefault="00614275" w:rsidP="00B70C38">
      <w:pPr>
        <w:tabs>
          <w:tab w:val="left" w:pos="1051"/>
        </w:tabs>
      </w:pPr>
    </w:p>
    <w:p w14:paraId="43D60AED" w14:textId="3DB1EE25" w:rsidR="00CA7272" w:rsidRPr="00F67E30" w:rsidRDefault="00CA7272" w:rsidP="00802CD9">
      <w:pPr>
        <w:pStyle w:val="Style1"/>
        <w:keepNext/>
        <w:numPr>
          <w:ilvl w:val="0"/>
          <w:numId w:val="43"/>
        </w:numPr>
      </w:pPr>
    </w:p>
    <w:p w14:paraId="1F0BF930" w14:textId="77777777" w:rsidR="00BC384F" w:rsidRDefault="00BC384F" w:rsidP="005B594F">
      <w:pPr>
        <w:keepNext/>
        <w:tabs>
          <w:tab w:val="left" w:pos="1051"/>
        </w:tabs>
      </w:pPr>
    </w:p>
    <w:p w14:paraId="41FA0F08" w14:textId="6AC589E6" w:rsidR="00457C24" w:rsidRDefault="00045C50" w:rsidP="001B57D3">
      <w:pPr>
        <w:pStyle w:val="Style1"/>
        <w:rPr>
          <w:bCs/>
        </w:rPr>
      </w:pPr>
      <w:r>
        <w:rPr>
          <w:bCs/>
        </w:rPr>
        <w:t xml:space="preserve">The CIT </w:t>
      </w:r>
      <w:r w:rsidR="00CA6C83">
        <w:rPr>
          <w:bCs/>
        </w:rPr>
        <w:t>gain</w:t>
      </w:r>
      <w:r>
        <w:rPr>
          <w:bCs/>
        </w:rPr>
        <w:t>s</w:t>
      </w:r>
      <w:r w:rsidR="00CA6C83">
        <w:rPr>
          <w:bCs/>
        </w:rPr>
        <w:t xml:space="preserve"> much of </w:t>
      </w:r>
      <w:r>
        <w:rPr>
          <w:bCs/>
        </w:rPr>
        <w:t xml:space="preserve">its </w:t>
      </w:r>
      <w:r w:rsidR="00CA6C83">
        <w:rPr>
          <w:bCs/>
        </w:rPr>
        <w:t>international flavor from the existence of multinational corporations — MNCs — that create and control firms in more than one country through foreign direct investment (FDI).</w:t>
      </w:r>
    </w:p>
    <w:p w14:paraId="4F406946" w14:textId="77777777" w:rsidR="00457C24" w:rsidRDefault="00457C24" w:rsidP="001B57D3">
      <w:pPr>
        <w:pStyle w:val="Style1"/>
        <w:rPr>
          <w:bCs/>
        </w:rPr>
      </w:pPr>
    </w:p>
    <w:p w14:paraId="30E018D7" w14:textId="4D04B467" w:rsidR="00A60E59" w:rsidRPr="00F67E30" w:rsidRDefault="00A60E59" w:rsidP="00802CD9">
      <w:pPr>
        <w:pStyle w:val="Style1"/>
        <w:keepNext/>
        <w:numPr>
          <w:ilvl w:val="0"/>
          <w:numId w:val="43"/>
        </w:numPr>
      </w:pPr>
    </w:p>
    <w:p w14:paraId="73E77C88" w14:textId="77777777" w:rsidR="00495D03" w:rsidRDefault="00495D03" w:rsidP="001B57D3">
      <w:pPr>
        <w:keepNext/>
        <w:tabs>
          <w:tab w:val="left" w:pos="1051"/>
        </w:tabs>
      </w:pPr>
    </w:p>
    <w:p w14:paraId="0596C2A0" w14:textId="137082CD" w:rsidR="00AB3611" w:rsidRDefault="00CA6C83" w:rsidP="00AB3611">
      <w:pPr>
        <w:tabs>
          <w:tab w:val="left" w:pos="1051"/>
        </w:tabs>
      </w:pPr>
      <w:r>
        <w:t>Groups of affiliated firms can be related among themselves in various ways: horizontally (same products in different places), vertically (value chain), and functionally (management vs. implementation)</w:t>
      </w:r>
      <w:r w:rsidR="004E59BB">
        <w:t xml:space="preserve"> including via "holding companies</w:t>
      </w:r>
      <w:r w:rsidR="00DD0F88">
        <w:t>.</w:t>
      </w:r>
      <w:r w:rsidR="004E59BB">
        <w:t>"</w:t>
      </w:r>
    </w:p>
    <w:p w14:paraId="03B520F0" w14:textId="77777777" w:rsidR="00AB3611" w:rsidRDefault="00AB3611" w:rsidP="00AB3611">
      <w:pPr>
        <w:tabs>
          <w:tab w:val="left" w:pos="1051"/>
        </w:tabs>
      </w:pPr>
    </w:p>
    <w:p w14:paraId="19A90BB5" w14:textId="1314780B" w:rsidR="00B63617" w:rsidRPr="00F67E30" w:rsidRDefault="00B63617" w:rsidP="00802CD9">
      <w:pPr>
        <w:pStyle w:val="Style1"/>
        <w:keepNext/>
        <w:numPr>
          <w:ilvl w:val="0"/>
          <w:numId w:val="43"/>
        </w:numPr>
      </w:pPr>
    </w:p>
    <w:p w14:paraId="0532D980" w14:textId="7067B973" w:rsidR="00B63617" w:rsidRDefault="00B63617" w:rsidP="005B594F">
      <w:pPr>
        <w:pStyle w:val="Style1"/>
        <w:keepNext/>
      </w:pPr>
    </w:p>
    <w:p w14:paraId="2E915D52" w14:textId="4D9A1D5F" w:rsidR="00D467DE" w:rsidRDefault="00183DFB" w:rsidP="005B594F">
      <w:pPr>
        <w:tabs>
          <w:tab w:val="left" w:pos="1051"/>
        </w:tabs>
      </w:pPr>
      <w:r>
        <w:t>In the case of a holding company, the subordinate</w:t>
      </w:r>
      <w:r w:rsidR="005F2178">
        <w:t xml:space="preserve"> companies </w:t>
      </w:r>
      <w:r w:rsidR="00045C50">
        <w:t>may</w:t>
      </w:r>
      <w:r>
        <w:t xml:space="preserve"> have no operational relation to one another (a conglomerate), or </w:t>
      </w:r>
      <w:r w:rsidR="00045C50">
        <w:t>may</w:t>
      </w:r>
      <w:r>
        <w:t xml:space="preserve"> perform specialized roles in coordination with one another, or can even serve as the nominal parent company (usually for tax purposes) in an "inverted" structure.</w:t>
      </w:r>
    </w:p>
    <w:p w14:paraId="5FE8BF8B" w14:textId="77777777" w:rsidR="008C2A7A" w:rsidRDefault="008C2A7A" w:rsidP="005B594F">
      <w:pPr>
        <w:tabs>
          <w:tab w:val="left" w:pos="1051"/>
        </w:tabs>
      </w:pPr>
    </w:p>
    <w:p w14:paraId="7A481AD5" w14:textId="79C7C3E4" w:rsidR="00E419A0" w:rsidRPr="00F67E30" w:rsidRDefault="00E419A0" w:rsidP="00802CD9">
      <w:pPr>
        <w:pStyle w:val="Style1"/>
        <w:keepNext/>
        <w:numPr>
          <w:ilvl w:val="0"/>
          <w:numId w:val="43"/>
        </w:numPr>
      </w:pPr>
    </w:p>
    <w:p w14:paraId="3B3A478E" w14:textId="77777777" w:rsidR="00E419A0" w:rsidRDefault="00E419A0" w:rsidP="005B594F">
      <w:pPr>
        <w:pStyle w:val="Style1"/>
        <w:keepNext/>
      </w:pPr>
    </w:p>
    <w:p w14:paraId="6E154E5B" w14:textId="0D7768E2" w:rsidR="008B15F4" w:rsidRDefault="005E1365" w:rsidP="005B594F">
      <w:pPr>
        <w:tabs>
          <w:tab w:val="left" w:pos="1051"/>
        </w:tabs>
      </w:pPr>
      <w:r>
        <w:t xml:space="preserve">With these alternative structures available to them, MNCs </w:t>
      </w:r>
      <w:r w:rsidR="00823C1E">
        <w:t>can</w:t>
      </w:r>
      <w:r>
        <w:t xml:space="preserve"> choose a structure that </w:t>
      </w:r>
      <w:r w:rsidR="00FA1CE8">
        <w:t xml:space="preserve">minimizes their taxes.  </w:t>
      </w:r>
      <w:r w:rsidR="00823C1E">
        <w:t>Since</w:t>
      </w:r>
      <w:r w:rsidR="00FA1CE8">
        <w:t xml:space="preserve"> jurisdictions charge different corporation income tax rates, the MNCs can change the total income tax they owe</w:t>
      </w:r>
      <w:r w:rsidR="00A145DB">
        <w:t xml:space="preserve"> on a consolidated basis</w:t>
      </w:r>
      <w:r w:rsidR="00FA1CE8">
        <w:t xml:space="preserve"> across all their affiliates by arranging transactions to make sure the taxable income is booked in affiliates in the lowest-tax jurisdictions.  They can also create affiliates for this purpose.</w:t>
      </w:r>
    </w:p>
    <w:p w14:paraId="3DCA3AE2" w14:textId="1241BDBB" w:rsidR="00552524" w:rsidRDefault="00552524" w:rsidP="005B594F">
      <w:pPr>
        <w:tabs>
          <w:tab w:val="left" w:pos="1051"/>
        </w:tabs>
      </w:pPr>
    </w:p>
    <w:p w14:paraId="06EAD803" w14:textId="6B56AE4B" w:rsidR="00552524" w:rsidRPr="00F67E30" w:rsidRDefault="00552524" w:rsidP="00802CD9">
      <w:pPr>
        <w:pStyle w:val="Style1"/>
        <w:keepNext/>
        <w:numPr>
          <w:ilvl w:val="0"/>
          <w:numId w:val="43"/>
        </w:numPr>
      </w:pPr>
    </w:p>
    <w:p w14:paraId="7A6DB172" w14:textId="77777777" w:rsidR="00552524" w:rsidRDefault="00552524" w:rsidP="005B594F">
      <w:pPr>
        <w:pStyle w:val="Style1"/>
        <w:keepNext/>
      </w:pPr>
    </w:p>
    <w:p w14:paraId="601806D5" w14:textId="407427D7" w:rsidR="00F736DD" w:rsidRDefault="00FA1CE8" w:rsidP="00426DC6">
      <w:pPr>
        <w:tabs>
          <w:tab w:val="left" w:pos="1051"/>
        </w:tabs>
      </w:pPr>
      <w:r>
        <w:t xml:space="preserve">This slide shows four </w:t>
      </w:r>
      <w:r w:rsidR="002F7AF1">
        <w:t>techniques</w:t>
      </w:r>
      <w:r>
        <w:t xml:space="preserve"> of </w:t>
      </w:r>
      <w:r w:rsidR="002F7AF1">
        <w:t xml:space="preserve">implementing </w:t>
      </w:r>
      <w:r>
        <w:t>MNC tax planning.</w:t>
      </w:r>
    </w:p>
    <w:p w14:paraId="4993B4FF" w14:textId="77777777" w:rsidR="00F736DD" w:rsidRDefault="00F736DD" w:rsidP="00426DC6">
      <w:pPr>
        <w:tabs>
          <w:tab w:val="left" w:pos="1051"/>
        </w:tabs>
      </w:pPr>
    </w:p>
    <w:p w14:paraId="56AEBF71" w14:textId="16D90586" w:rsidR="00D7259A" w:rsidRPr="00F67E30" w:rsidRDefault="00D7259A" w:rsidP="00802CD9">
      <w:pPr>
        <w:pStyle w:val="Style1"/>
        <w:keepNext/>
        <w:numPr>
          <w:ilvl w:val="0"/>
          <w:numId w:val="43"/>
        </w:numPr>
      </w:pPr>
    </w:p>
    <w:p w14:paraId="08F3443F" w14:textId="77777777" w:rsidR="00D7259A" w:rsidRDefault="00D7259A" w:rsidP="005B594F">
      <w:pPr>
        <w:pStyle w:val="Style1"/>
        <w:keepNext/>
      </w:pPr>
    </w:p>
    <w:p w14:paraId="0A180047" w14:textId="77777777" w:rsidR="00755396" w:rsidRDefault="00E46C5D" w:rsidP="005B594F">
      <w:pPr>
        <w:tabs>
          <w:tab w:val="left" w:pos="1051"/>
        </w:tabs>
      </w:pPr>
      <w:r>
        <w:t>In Ireland, for example, many foreign firms "operate" without ma</w:t>
      </w:r>
      <w:r w:rsidR="00510076">
        <w:t>n</w:t>
      </w:r>
      <w:r>
        <w:t>y</w:t>
      </w:r>
      <w:r w:rsidR="00510076">
        <w:t xml:space="preserve"> employees</w:t>
      </w:r>
      <w:r>
        <w:t xml:space="preserve"> but with huge royalty incomes </w:t>
      </w:r>
      <w:r w:rsidR="00510076">
        <w:t xml:space="preserve">paid </w:t>
      </w:r>
      <w:r>
        <w:t>to patents they own (although the innovation behind the patent did not occur in Ireland)</w:t>
      </w:r>
      <w:r w:rsidR="00FA1CE8">
        <w:t>.</w:t>
      </w:r>
      <w:r>
        <w:t xml:space="preserve">  A statistical indicator</w:t>
      </w:r>
      <w:r w:rsidR="00755396">
        <w:t xml:space="preserve"> of this</w:t>
      </w:r>
      <w:r>
        <w:t xml:space="preserve"> is the difference between the profits-to-wages ratio in local firms and the same ratio in foreign firms.  </w:t>
      </w:r>
    </w:p>
    <w:p w14:paraId="0D70ADF5" w14:textId="77777777" w:rsidR="00755396" w:rsidRDefault="00755396" w:rsidP="005B594F">
      <w:pPr>
        <w:tabs>
          <w:tab w:val="left" w:pos="1051"/>
        </w:tabs>
      </w:pPr>
    </w:p>
    <w:p w14:paraId="52DFD738" w14:textId="5B6C51C8" w:rsidR="00CC2B10" w:rsidRDefault="00755396" w:rsidP="005B594F">
      <w:pPr>
        <w:tabs>
          <w:tab w:val="left" w:pos="1051"/>
        </w:tabs>
      </w:pPr>
      <w:r>
        <w:t>F</w:t>
      </w:r>
      <w:r w:rsidR="00E46C5D">
        <w:t>irms prefer that patents be owned by their Irish affiliates because of special tax treatment in Ireland.</w:t>
      </w:r>
    </w:p>
    <w:p w14:paraId="38D03E74" w14:textId="77777777" w:rsidR="004D3D35" w:rsidRDefault="004D3D35" w:rsidP="005B594F">
      <w:pPr>
        <w:tabs>
          <w:tab w:val="left" w:pos="1051"/>
        </w:tabs>
      </w:pPr>
    </w:p>
    <w:p w14:paraId="5EF8F598" w14:textId="29C93949" w:rsidR="00385F55" w:rsidRPr="00F67E30" w:rsidRDefault="00385F55" w:rsidP="00802CD9">
      <w:pPr>
        <w:pStyle w:val="Style1"/>
        <w:keepNext/>
        <w:numPr>
          <w:ilvl w:val="0"/>
          <w:numId w:val="43"/>
        </w:numPr>
      </w:pPr>
    </w:p>
    <w:p w14:paraId="0FF2B3BE" w14:textId="77777777" w:rsidR="00385F55" w:rsidRDefault="00385F55" w:rsidP="005B594F">
      <w:pPr>
        <w:pStyle w:val="Style1"/>
        <w:keepNext/>
      </w:pPr>
    </w:p>
    <w:p w14:paraId="19EAD133" w14:textId="03368015" w:rsidR="0067512E" w:rsidRDefault="00E46C5D" w:rsidP="0067512E">
      <w:pPr>
        <w:tabs>
          <w:tab w:val="left" w:pos="1051"/>
        </w:tabs>
      </w:pPr>
      <w:r>
        <w:t>The case of Google in Bermuda is another example</w:t>
      </w:r>
      <w:r w:rsidR="0067512E">
        <w:t xml:space="preserve">.  </w:t>
      </w:r>
    </w:p>
    <w:p w14:paraId="60D62010" w14:textId="77777777" w:rsidR="0067512E" w:rsidRDefault="0067512E" w:rsidP="0067512E">
      <w:pPr>
        <w:tabs>
          <w:tab w:val="left" w:pos="1051"/>
        </w:tabs>
      </w:pPr>
    </w:p>
    <w:p w14:paraId="47E134D0" w14:textId="5DD879D7" w:rsidR="00FD5F8D" w:rsidRPr="00F67E30" w:rsidRDefault="00FD5F8D" w:rsidP="00802CD9">
      <w:pPr>
        <w:pStyle w:val="Style1"/>
        <w:keepNext/>
        <w:numPr>
          <w:ilvl w:val="0"/>
          <w:numId w:val="43"/>
        </w:numPr>
      </w:pPr>
    </w:p>
    <w:p w14:paraId="25B3FADD" w14:textId="77777777" w:rsidR="00FD5F8D" w:rsidRDefault="00FD5F8D" w:rsidP="005B594F">
      <w:pPr>
        <w:pStyle w:val="Style1"/>
        <w:keepNext/>
      </w:pPr>
    </w:p>
    <w:p w14:paraId="08BBD609" w14:textId="02E657A2" w:rsidR="0067512E" w:rsidRDefault="009B62BF" w:rsidP="0067512E">
      <w:pPr>
        <w:tabs>
          <w:tab w:val="left" w:pos="1051"/>
        </w:tabs>
      </w:pPr>
      <w:r>
        <w:t>A</w:t>
      </w:r>
      <w:r w:rsidR="00E46C5D">
        <w:t xml:space="preserve"> sovereign would worry about other countries' taxes </w:t>
      </w:r>
      <w:r>
        <w:t xml:space="preserve">because those foreign taxes </w:t>
      </w:r>
      <w:r w:rsidR="00E46C5D">
        <w:t xml:space="preserve">affect </w:t>
      </w:r>
      <w:r>
        <w:t>the</w:t>
      </w:r>
      <w:r w:rsidR="00E46C5D">
        <w:t xml:space="preserve"> country's </w:t>
      </w:r>
      <w:r w:rsidR="00824A90">
        <w:t xml:space="preserve">industry, its </w:t>
      </w:r>
      <w:r w:rsidR="00E46C5D">
        <w:t xml:space="preserve">income, </w:t>
      </w:r>
      <w:r w:rsidR="00824A90">
        <w:t xml:space="preserve">and </w:t>
      </w:r>
      <w:r w:rsidR="00E46C5D">
        <w:t>its tax base</w:t>
      </w:r>
      <w:r w:rsidR="00A63BA6">
        <w:t xml:space="preserve">.  </w:t>
      </w:r>
      <w:r w:rsidR="009A3D54">
        <w:t xml:space="preserve">Your country's tax base, </w:t>
      </w:r>
      <w:r w:rsidR="00C83EBD">
        <w:t xml:space="preserve">or </w:t>
      </w:r>
      <w:r w:rsidR="00824A90">
        <w:t xml:space="preserve">even </w:t>
      </w:r>
      <w:r w:rsidR="009A3D54">
        <w:t xml:space="preserve">its </w:t>
      </w:r>
      <w:r w:rsidR="00C83EBD">
        <w:t>industries</w:t>
      </w:r>
      <w:r w:rsidR="009A3D54">
        <w:t>,</w:t>
      </w:r>
      <w:r w:rsidR="00824A90">
        <w:t xml:space="preserve"> could</w:t>
      </w:r>
      <w:r w:rsidR="00E46C5D">
        <w:t xml:space="preserve"> be shifted into other jurisdictions</w:t>
      </w:r>
      <w:r w:rsidR="001369EA">
        <w:t xml:space="preserve"> as a result of choices other sovereigns make about their tax systems and MNCs' responses</w:t>
      </w:r>
      <w:r w:rsidR="00E46C5D">
        <w:t xml:space="preserve">. </w:t>
      </w:r>
    </w:p>
    <w:p w14:paraId="290ECF78" w14:textId="77777777" w:rsidR="0067512E" w:rsidRDefault="0067512E" w:rsidP="0067512E">
      <w:pPr>
        <w:tabs>
          <w:tab w:val="left" w:pos="1051"/>
        </w:tabs>
      </w:pPr>
    </w:p>
    <w:p w14:paraId="31F86897" w14:textId="0716530C" w:rsidR="0044089C" w:rsidRPr="00F67E30" w:rsidRDefault="0044089C" w:rsidP="00802CD9">
      <w:pPr>
        <w:pStyle w:val="Style1"/>
        <w:keepNext/>
        <w:numPr>
          <w:ilvl w:val="0"/>
          <w:numId w:val="43"/>
        </w:numPr>
      </w:pPr>
    </w:p>
    <w:p w14:paraId="21D13579" w14:textId="77777777" w:rsidR="0044089C" w:rsidRDefault="0044089C" w:rsidP="005B594F">
      <w:pPr>
        <w:pStyle w:val="Style1"/>
        <w:keepNext/>
      </w:pPr>
    </w:p>
    <w:p w14:paraId="250E22AB" w14:textId="5E900955" w:rsidR="00B51A57" w:rsidRDefault="0039473E" w:rsidP="005B594F">
      <w:pPr>
        <w:tabs>
          <w:tab w:val="left" w:pos="1051"/>
        </w:tabs>
      </w:pPr>
      <w:r>
        <w:t>A</w:t>
      </w:r>
      <w:r w:rsidR="00F27540">
        <w:t xml:space="preserve">round </w:t>
      </w:r>
      <w:r>
        <w:t xml:space="preserve">the year </w:t>
      </w:r>
      <w:r w:rsidR="00F27540">
        <w:t>1900 t</w:t>
      </w:r>
      <w:r w:rsidR="007549F5">
        <w:t>he</w:t>
      </w:r>
      <w:r w:rsidR="00824A90">
        <w:t xml:space="preserve"> concern </w:t>
      </w:r>
      <w:r w:rsidR="00B51A57">
        <w:t>had arisen</w:t>
      </w:r>
      <w:r w:rsidR="00824A90">
        <w:t xml:space="preserve"> that </w:t>
      </w:r>
      <w:r>
        <w:t xml:space="preserve">incoming </w:t>
      </w:r>
      <w:r w:rsidR="00F27540">
        <w:t xml:space="preserve">FDI </w:t>
      </w:r>
      <w:r w:rsidR="00824A90">
        <w:t xml:space="preserve">might be deterred if the </w:t>
      </w:r>
      <w:r>
        <w:t xml:space="preserve">MNCs' </w:t>
      </w:r>
      <w:r w:rsidR="00824A90">
        <w:t>home countr</w:t>
      </w:r>
      <w:r>
        <w:t>ies</w:t>
      </w:r>
      <w:r w:rsidR="00824A90">
        <w:t xml:space="preserve"> </w:t>
      </w:r>
      <w:r w:rsidR="00277FDB">
        <w:t>tax</w:t>
      </w:r>
      <w:r w:rsidR="00517533">
        <w:t>ed</w:t>
      </w:r>
      <w:r w:rsidR="00277FDB">
        <w:t xml:space="preserve"> the </w:t>
      </w:r>
      <w:r>
        <w:t xml:space="preserve">MNCs' </w:t>
      </w:r>
      <w:r w:rsidR="00277FDB">
        <w:t>income generated by production in other countr</w:t>
      </w:r>
      <w:r>
        <w:t>ies</w:t>
      </w:r>
      <w:r w:rsidR="00824A90">
        <w:t xml:space="preserve">.  </w:t>
      </w:r>
      <w:r w:rsidR="00277FDB">
        <w:t xml:space="preserve">Since the country </w:t>
      </w:r>
      <w:r>
        <w:t xml:space="preserve">receiving incoming FDI </w:t>
      </w:r>
      <w:r w:rsidR="00277FDB">
        <w:t xml:space="preserve">would want to tax economic activity </w:t>
      </w:r>
      <w:r>
        <w:t>too</w:t>
      </w:r>
      <w:r w:rsidR="00277FDB">
        <w:t xml:space="preserve">, the total tax bill </w:t>
      </w:r>
      <w:r>
        <w:t xml:space="preserve">from two countries might </w:t>
      </w:r>
      <w:r w:rsidR="00277FDB">
        <w:t xml:space="preserve">deter </w:t>
      </w:r>
      <w:r>
        <w:t xml:space="preserve">the MNC from producing in </w:t>
      </w:r>
      <w:r>
        <w:lastRenderedPageBreak/>
        <w:t xml:space="preserve">the destination country.  Countries that wanted to receive </w:t>
      </w:r>
      <w:r w:rsidR="00277FDB">
        <w:t>FDI</w:t>
      </w:r>
      <w:r>
        <w:t xml:space="preserve"> therefore ha</w:t>
      </w:r>
      <w:r w:rsidR="00517533">
        <w:t>d</w:t>
      </w:r>
      <w:r>
        <w:t xml:space="preserve"> a reason to coordinate corporation taxes with MNCs' home countries</w:t>
      </w:r>
      <w:r w:rsidR="00277FDB">
        <w:t xml:space="preserve">. </w:t>
      </w:r>
    </w:p>
    <w:p w14:paraId="0E5DCF34" w14:textId="77777777" w:rsidR="00B51A57" w:rsidRDefault="00B51A57" w:rsidP="005B594F">
      <w:pPr>
        <w:tabs>
          <w:tab w:val="left" w:pos="1051"/>
        </w:tabs>
      </w:pPr>
    </w:p>
    <w:p w14:paraId="3817D27F" w14:textId="11D6BFBD" w:rsidR="00824A90" w:rsidRDefault="00B51A57" w:rsidP="005B594F">
      <w:pPr>
        <w:tabs>
          <w:tab w:val="left" w:pos="1051"/>
        </w:tabs>
      </w:pPr>
      <w:r>
        <w:t xml:space="preserve">This </w:t>
      </w:r>
      <w:r w:rsidR="007549F5">
        <w:t xml:space="preserve">gave rise to </w:t>
      </w:r>
      <w:r w:rsidR="00CC4BFC">
        <w:t xml:space="preserve">bilateral </w:t>
      </w:r>
      <w:r w:rsidR="00824A90">
        <w:t>negotiation</w:t>
      </w:r>
      <w:r w:rsidR="00CC4BFC">
        <w:t>s</w:t>
      </w:r>
      <w:r w:rsidR="00824A90">
        <w:t xml:space="preserve"> and</w:t>
      </w:r>
      <w:r>
        <w:t>,</w:t>
      </w:r>
      <w:r w:rsidR="00824A90">
        <w:t xml:space="preserve"> in the 1920s</w:t>
      </w:r>
      <w:r>
        <w:t>,</w:t>
      </w:r>
      <w:r w:rsidR="00824A90">
        <w:t xml:space="preserve"> to multilateral </w:t>
      </w:r>
      <w:r w:rsidR="007549F5">
        <w:t>standards</w:t>
      </w:r>
      <w:r w:rsidR="00824A90">
        <w:t xml:space="preserve"> under the auspices of </w:t>
      </w:r>
      <w:r w:rsidR="007549F5">
        <w:t>the League of Nations</w:t>
      </w:r>
      <w:r w:rsidR="008F5467">
        <w:t>.</w:t>
      </w:r>
      <w:r w:rsidR="007549F5">
        <w:t xml:space="preserve"> </w:t>
      </w:r>
    </w:p>
    <w:p w14:paraId="1FEB370E" w14:textId="1DABD37A" w:rsidR="00C31CD2" w:rsidRDefault="00C31CD2" w:rsidP="005B594F">
      <w:pPr>
        <w:tabs>
          <w:tab w:val="left" w:pos="1051"/>
        </w:tabs>
      </w:pPr>
    </w:p>
    <w:p w14:paraId="77CE0A82" w14:textId="56EAAFC8" w:rsidR="008F5467" w:rsidRDefault="00EB129B" w:rsidP="005B594F">
      <w:pPr>
        <w:tabs>
          <w:tab w:val="left" w:pos="1051"/>
        </w:tabs>
      </w:pPr>
      <w:r>
        <w:t xml:space="preserve">Two </w:t>
      </w:r>
      <w:r w:rsidR="00824A90">
        <w:t xml:space="preserve">important </w:t>
      </w:r>
      <w:r>
        <w:t>standards</w:t>
      </w:r>
      <w:r w:rsidR="00824A90">
        <w:t xml:space="preserve"> for international agreements were established in the 1920s</w:t>
      </w:r>
      <w:r w:rsidR="00CE284F">
        <w:t>.</w:t>
      </w:r>
    </w:p>
    <w:p w14:paraId="31D0FBBD" w14:textId="6CD6B40F" w:rsidR="00EB129B" w:rsidRDefault="00EB129B" w:rsidP="00CE284F">
      <w:pPr>
        <w:pStyle w:val="ListParagraph"/>
        <w:widowControl/>
        <w:numPr>
          <w:ilvl w:val="0"/>
          <w:numId w:val="38"/>
        </w:numPr>
        <w:tabs>
          <w:tab w:val="clear" w:pos="432"/>
          <w:tab w:val="left" w:pos="1051"/>
        </w:tabs>
        <w:rPr>
          <w:szCs w:val="24"/>
        </w:rPr>
      </w:pPr>
      <w:r>
        <w:rPr>
          <w:szCs w:val="24"/>
        </w:rPr>
        <w:t>Physical presence</w:t>
      </w:r>
      <w:r w:rsidR="00824A90">
        <w:rPr>
          <w:szCs w:val="24"/>
        </w:rPr>
        <w:t>: taxing principally by the source country</w:t>
      </w:r>
      <w:r>
        <w:rPr>
          <w:szCs w:val="24"/>
        </w:rPr>
        <w:t>.</w:t>
      </w:r>
    </w:p>
    <w:p w14:paraId="49F377C0" w14:textId="51601C83" w:rsidR="00EB129B" w:rsidRPr="00EB129B" w:rsidRDefault="00EB129B" w:rsidP="00CE284F">
      <w:pPr>
        <w:pStyle w:val="ListParagraph"/>
        <w:widowControl/>
        <w:numPr>
          <w:ilvl w:val="0"/>
          <w:numId w:val="38"/>
        </w:numPr>
        <w:tabs>
          <w:tab w:val="clear" w:pos="432"/>
          <w:tab w:val="left" w:pos="1051"/>
        </w:tabs>
        <w:rPr>
          <w:szCs w:val="24"/>
        </w:rPr>
      </w:pPr>
      <w:r>
        <w:rPr>
          <w:szCs w:val="24"/>
        </w:rPr>
        <w:t>Arm's-length pricing</w:t>
      </w:r>
      <w:r w:rsidR="00824A90">
        <w:rPr>
          <w:szCs w:val="24"/>
        </w:rPr>
        <w:t>: no artificial shifting of income between companies in different countries through under- or over-pricing goods bought and sold between them</w:t>
      </w:r>
      <w:r>
        <w:rPr>
          <w:szCs w:val="24"/>
        </w:rPr>
        <w:t>.</w:t>
      </w:r>
    </w:p>
    <w:p w14:paraId="7AFF97F2" w14:textId="08A566DF" w:rsidR="00F56710" w:rsidRDefault="00F56710" w:rsidP="005B594F">
      <w:pPr>
        <w:tabs>
          <w:tab w:val="left" w:pos="1051"/>
        </w:tabs>
      </w:pPr>
    </w:p>
    <w:p w14:paraId="57311AC1" w14:textId="77777777" w:rsidR="00157465" w:rsidRDefault="00157465" w:rsidP="005B594F">
      <w:pPr>
        <w:tabs>
          <w:tab w:val="left" w:pos="1051"/>
        </w:tabs>
      </w:pPr>
      <w:r>
        <w:t xml:space="preserve">Each of the two standards requires a lot of interpretation in practice.  </w:t>
      </w:r>
    </w:p>
    <w:p w14:paraId="72D57929" w14:textId="77777777" w:rsidR="00163B2B" w:rsidRDefault="00163B2B" w:rsidP="00163B2B">
      <w:pPr>
        <w:tabs>
          <w:tab w:val="left" w:pos="1051"/>
        </w:tabs>
      </w:pPr>
    </w:p>
    <w:p w14:paraId="008DED5C" w14:textId="77777777" w:rsidR="0005347D" w:rsidRDefault="00157465" w:rsidP="00163B2B">
      <w:pPr>
        <w:tabs>
          <w:tab w:val="left" w:pos="1051"/>
        </w:tabs>
      </w:pPr>
      <w:r w:rsidRPr="00163B2B">
        <w:t xml:space="preserve">In the case of "physical" presence, </w:t>
      </w:r>
      <w:r w:rsidR="00F27540">
        <w:t>for example</w:t>
      </w:r>
      <w:r w:rsidR="0005347D">
        <w:t>:</w:t>
      </w:r>
    </w:p>
    <w:p w14:paraId="73919182" w14:textId="2A5F4146" w:rsidR="0005347D" w:rsidRDefault="0005347D" w:rsidP="0005347D">
      <w:pPr>
        <w:pStyle w:val="ListParagraph"/>
        <w:numPr>
          <w:ilvl w:val="0"/>
          <w:numId w:val="45"/>
        </w:numPr>
        <w:tabs>
          <w:tab w:val="left" w:pos="1051"/>
        </w:tabs>
      </w:pPr>
      <w:r>
        <w:t>A</w:t>
      </w:r>
      <w:r w:rsidR="00157465" w:rsidRPr="00163B2B">
        <w:t xml:space="preserve"> problem arises </w:t>
      </w:r>
      <w:r w:rsidR="00FC002F">
        <w:t>regarding</w:t>
      </w:r>
      <w:r w:rsidR="00157465" w:rsidRPr="00163B2B">
        <w:t xml:space="preserve"> MNCs' </w:t>
      </w:r>
      <w:r w:rsidR="00FC002F">
        <w:t xml:space="preserve">"intangible" </w:t>
      </w:r>
      <w:r w:rsidR="00157465" w:rsidRPr="00163B2B">
        <w:t xml:space="preserve">assets </w:t>
      </w:r>
      <w:r w:rsidR="00C31333">
        <w:t>(mainly patents)</w:t>
      </w:r>
      <w:r w:rsidR="00157465" w:rsidRPr="00163B2B">
        <w:t>,</w:t>
      </w:r>
      <w:r w:rsidR="00FC002F">
        <w:t xml:space="preserve"> which are </w:t>
      </w:r>
      <w:r w:rsidR="00823C1E">
        <w:t>most of</w:t>
      </w:r>
      <w:r w:rsidR="00FC002F">
        <w:t xml:space="preserve"> their total assets these days: </w:t>
      </w:r>
      <w:r w:rsidR="00157465" w:rsidRPr="00163B2B">
        <w:t xml:space="preserve">where are </w:t>
      </w:r>
      <w:r>
        <w:t>patents physically</w:t>
      </w:r>
      <w:r w:rsidR="00157465" w:rsidRPr="00163B2B">
        <w:t xml:space="preserve"> located?</w:t>
      </w:r>
      <w:r w:rsidR="00FC002F">
        <w:t xml:space="preserve">  Nowhere, obviously.  Which means that MNCs can costlessly transfer them</w:t>
      </w:r>
      <w:r w:rsidR="00A00D05">
        <w:t xml:space="preserve"> — legally, rather than physically —</w:t>
      </w:r>
      <w:r w:rsidR="00FC002F">
        <w:t xml:space="preserve"> to affiliates in any country without affecting production activities but maybe reducing tax liabilities.</w:t>
      </w:r>
      <w:r>
        <w:t xml:space="preserve">  </w:t>
      </w:r>
    </w:p>
    <w:p w14:paraId="4C681B67" w14:textId="57FA731B" w:rsidR="00157465" w:rsidRPr="00163B2B" w:rsidRDefault="0005347D" w:rsidP="0005347D">
      <w:pPr>
        <w:pStyle w:val="ListParagraph"/>
        <w:numPr>
          <w:ilvl w:val="0"/>
          <w:numId w:val="45"/>
        </w:numPr>
        <w:tabs>
          <w:tab w:val="left" w:pos="1051"/>
        </w:tabs>
      </w:pPr>
      <w:r>
        <w:t>Another example is the industry of extracting information from computer users' clicks.  The information extraction takes place where the user is located, but the firm that receives the information and then markets it for money does so via the Internet and may have no physical presence in the user's country.</w:t>
      </w:r>
    </w:p>
    <w:p w14:paraId="51E474BB" w14:textId="77777777" w:rsidR="00163B2B" w:rsidRDefault="00163B2B" w:rsidP="00163B2B">
      <w:pPr>
        <w:tabs>
          <w:tab w:val="left" w:pos="1051"/>
        </w:tabs>
      </w:pPr>
    </w:p>
    <w:p w14:paraId="27E93512" w14:textId="7E4323C1" w:rsidR="00157465" w:rsidRPr="00163B2B" w:rsidRDefault="00157465" w:rsidP="00163B2B">
      <w:pPr>
        <w:tabs>
          <w:tab w:val="left" w:pos="1051"/>
        </w:tabs>
      </w:pPr>
      <w:r w:rsidRPr="00163B2B">
        <w:t xml:space="preserve">In the case of arm's-length pricing, </w:t>
      </w:r>
      <w:r w:rsidR="00B77BED">
        <w:t xml:space="preserve">you </w:t>
      </w:r>
      <w:r w:rsidR="00823C1E">
        <w:t>must</w:t>
      </w:r>
      <w:r w:rsidR="00B77BED">
        <w:t xml:space="preserve"> </w:t>
      </w:r>
      <w:r w:rsidRPr="00163B2B">
        <w:t>us</w:t>
      </w:r>
      <w:r w:rsidR="00B77BED">
        <w:t>e</w:t>
      </w:r>
      <w:r w:rsidRPr="00163B2B">
        <w:t xml:space="preserve"> the prices that would result from perfect competition.  But, what if most of the sales are between affiliates and there's not much of an "open market" for the good or service in question?</w:t>
      </w:r>
      <w:r w:rsidR="00E21212">
        <w:t xml:space="preserve">  What if large firms charge different prices in different places?</w:t>
      </w:r>
      <w:r w:rsidRPr="00163B2B">
        <w:t xml:space="preserve">  </w:t>
      </w:r>
      <w:r w:rsidR="00163B2B" w:rsidRPr="00163B2B">
        <w:t xml:space="preserve">How is the competitive price to be calculated? </w:t>
      </w:r>
    </w:p>
    <w:p w14:paraId="0BAAD0E9" w14:textId="77777777" w:rsidR="00163B2B" w:rsidRDefault="00163B2B" w:rsidP="00163B2B">
      <w:pPr>
        <w:tabs>
          <w:tab w:val="left" w:pos="1051"/>
        </w:tabs>
      </w:pPr>
    </w:p>
    <w:p w14:paraId="235B98C5" w14:textId="2D2C8460" w:rsidR="00157465" w:rsidRPr="00163B2B" w:rsidRDefault="00157465" w:rsidP="00163B2B">
      <w:pPr>
        <w:tabs>
          <w:tab w:val="left" w:pos="1051"/>
        </w:tabs>
      </w:pPr>
      <w:r w:rsidRPr="00163B2B">
        <w:t>Economic statisticians can try to use the MNC's engineering and accounting information to calculate an average price, which might be interpreted as the "competitive price."  But that is a lot of work</w:t>
      </w:r>
      <w:r w:rsidR="00990A1A">
        <w:t xml:space="preserve"> for a single</w:t>
      </w:r>
      <w:r w:rsidRPr="00163B2B">
        <w:t xml:space="preserve"> good</w:t>
      </w:r>
      <w:r w:rsidR="00990A1A">
        <w:t xml:space="preserve"> or</w:t>
      </w:r>
      <w:r w:rsidRPr="00163B2B">
        <w:t xml:space="preserve"> service</w:t>
      </w:r>
      <w:r w:rsidR="00990A1A">
        <w:t>, and there are thousands to deal with.  It also requires</w:t>
      </w:r>
      <w:r w:rsidRPr="00163B2B">
        <w:t xml:space="preserve"> information</w:t>
      </w:r>
      <w:r w:rsidR="00990A1A">
        <w:t xml:space="preserve"> furnished by </w:t>
      </w:r>
      <w:r w:rsidRPr="00163B2B">
        <w:t xml:space="preserve">the MNC, which </w:t>
      </w:r>
      <w:r w:rsidR="00990A1A">
        <w:t>has a conflict of interest in cooperating with the calculation.</w:t>
      </w:r>
    </w:p>
    <w:p w14:paraId="280474F3" w14:textId="77777777" w:rsidR="00157465" w:rsidRDefault="00157465" w:rsidP="005B594F">
      <w:pPr>
        <w:tabs>
          <w:tab w:val="left" w:pos="1051"/>
        </w:tabs>
      </w:pPr>
    </w:p>
    <w:p w14:paraId="561944D3" w14:textId="2DB0FD8C" w:rsidR="00F56710" w:rsidRPr="00F67E30" w:rsidRDefault="00F56710" w:rsidP="00802CD9">
      <w:pPr>
        <w:pStyle w:val="Style1"/>
        <w:keepNext/>
        <w:numPr>
          <w:ilvl w:val="0"/>
          <w:numId w:val="43"/>
        </w:numPr>
      </w:pPr>
    </w:p>
    <w:p w14:paraId="22723449" w14:textId="77777777" w:rsidR="00F56710" w:rsidRDefault="00F56710" w:rsidP="005B594F">
      <w:pPr>
        <w:pStyle w:val="Style1"/>
        <w:keepNext/>
      </w:pPr>
    </w:p>
    <w:p w14:paraId="106D2D5E" w14:textId="77777777" w:rsidR="00CE147C" w:rsidRDefault="00C31CD2" w:rsidP="005B594F">
      <w:pPr>
        <w:tabs>
          <w:tab w:val="left" w:pos="1051"/>
        </w:tabs>
      </w:pPr>
      <w:r>
        <w:t>To sketch out the way that giving the "source" country priority in taxing</w:t>
      </w:r>
      <w:r w:rsidR="0094354D">
        <w:t xml:space="preserve"> prevents taxation from cascading or being </w:t>
      </w:r>
      <w:r w:rsidR="004701FD">
        <w:t>excessive (or "duplicative")</w:t>
      </w:r>
      <w:r w:rsidR="00CE147C">
        <w:t>:</w:t>
      </w:r>
    </w:p>
    <w:p w14:paraId="7F8A9299" w14:textId="77777777" w:rsidR="00CE147C" w:rsidRDefault="00CE147C" w:rsidP="005B594F">
      <w:pPr>
        <w:tabs>
          <w:tab w:val="left" w:pos="1051"/>
        </w:tabs>
      </w:pPr>
    </w:p>
    <w:p w14:paraId="06CEC754" w14:textId="675FD89E" w:rsidR="00A505AA" w:rsidRDefault="00CE147C" w:rsidP="005B594F">
      <w:pPr>
        <w:tabs>
          <w:tab w:val="left" w:pos="1051"/>
        </w:tabs>
      </w:pPr>
      <w:r>
        <w:t>S</w:t>
      </w:r>
      <w:r w:rsidR="00C31CD2">
        <w:t xml:space="preserve">uppose </w:t>
      </w:r>
      <w:r>
        <w:t xml:space="preserve">there's </w:t>
      </w:r>
      <w:r w:rsidR="00C31CD2">
        <w:t xml:space="preserve">an MNC domiciled in a country that has a 30% flat rate of corporation income tax </w:t>
      </w:r>
      <w:r>
        <w:t xml:space="preserve">and it </w:t>
      </w:r>
      <w:r w:rsidR="00C31CD2">
        <w:t xml:space="preserve">sets up a wholly owned subsidiary in another country </w:t>
      </w:r>
      <w:r>
        <w:t>that taxes its net income at</w:t>
      </w:r>
      <w:r w:rsidR="00C31CD2">
        <w:t xml:space="preserve"> a 20% rate</w:t>
      </w:r>
      <w:r w:rsidR="00761FA9">
        <w:t>.</w:t>
      </w:r>
      <w:r w:rsidR="00C31CD2">
        <w:t xml:space="preserve">  </w:t>
      </w:r>
    </w:p>
    <w:p w14:paraId="2EC2A2D8" w14:textId="77777777" w:rsidR="00A505AA" w:rsidRDefault="00A505AA" w:rsidP="005B594F">
      <w:pPr>
        <w:tabs>
          <w:tab w:val="left" w:pos="1051"/>
        </w:tabs>
      </w:pPr>
    </w:p>
    <w:p w14:paraId="6A46B9A8" w14:textId="5D4AC100" w:rsidR="00761FA9" w:rsidRDefault="00C31CD2" w:rsidP="005B594F">
      <w:pPr>
        <w:tabs>
          <w:tab w:val="left" w:pos="1051"/>
        </w:tabs>
      </w:pPr>
      <w:r>
        <w:t xml:space="preserve">If the MNC's home country wants to tax the MNC's global </w:t>
      </w:r>
      <w:r w:rsidR="00CE147C">
        <w:t>profits, including the net income of the affiliate in the other country</w:t>
      </w:r>
      <w:r>
        <w:t xml:space="preserve">, </w:t>
      </w:r>
      <w:r w:rsidR="00CE147C">
        <w:t xml:space="preserve">but it has agreed with the other country not to </w:t>
      </w:r>
      <w:r w:rsidR="00CE147C">
        <w:lastRenderedPageBreak/>
        <w:t xml:space="preserve">raise total taxation of firms in the other country's territory, </w:t>
      </w:r>
      <w:r w:rsidR="000566DD">
        <w:t xml:space="preserve">then </w:t>
      </w:r>
      <w:r>
        <w:t xml:space="preserve">instead of taxing the portion coming from the subsidiary at the full 30%, it </w:t>
      </w:r>
      <w:r w:rsidR="00A505AA">
        <w:t xml:space="preserve">can </w:t>
      </w:r>
      <w:r>
        <w:t>give the MNC</w:t>
      </w:r>
      <w:r w:rsidR="000566DD">
        <w:t xml:space="preserve"> credit</w:t>
      </w:r>
      <w:r>
        <w:t xml:space="preserve"> for already having paid 20% to the </w:t>
      </w:r>
      <w:r w:rsidR="00CE147C">
        <w:t xml:space="preserve">other </w:t>
      </w:r>
      <w:r>
        <w:t xml:space="preserve">country </w:t>
      </w:r>
      <w:r w:rsidR="00CE147C">
        <w:t xml:space="preserve">(whose territory is the "source" where the income was generated) </w:t>
      </w:r>
      <w:r>
        <w:t>and only ta</w:t>
      </w:r>
      <w:r w:rsidR="00A505AA">
        <w:t>ke</w:t>
      </w:r>
      <w:r>
        <w:t xml:space="preserve"> the difference, 10%.  </w:t>
      </w:r>
    </w:p>
    <w:p w14:paraId="52847EB5" w14:textId="3FFDCD3B" w:rsidR="001D5FC8" w:rsidRDefault="001D5FC8" w:rsidP="005B594F">
      <w:pPr>
        <w:tabs>
          <w:tab w:val="left" w:pos="1051"/>
        </w:tabs>
      </w:pPr>
    </w:p>
    <w:p w14:paraId="06B7245B" w14:textId="68E74CAD" w:rsidR="001D5FC8" w:rsidRDefault="001D5FC8" w:rsidP="005B594F">
      <w:pPr>
        <w:tabs>
          <w:tab w:val="left" w:pos="1051"/>
        </w:tabs>
      </w:pPr>
      <w:r>
        <w:t>So,</w:t>
      </w:r>
      <w:r w:rsidR="000566DD">
        <w:t xml:space="preserve"> </w:t>
      </w:r>
      <w:r>
        <w:t xml:space="preserve">the MNC will only pay </w:t>
      </w:r>
      <w:r w:rsidR="00A505AA">
        <w:t xml:space="preserve">20% + 10% = </w:t>
      </w:r>
      <w:r>
        <w:t>30%</w:t>
      </w:r>
      <w:r w:rsidR="00CE147C">
        <w:t xml:space="preserve"> </w:t>
      </w:r>
      <w:r w:rsidR="0068655B">
        <w:t xml:space="preserve">(the normal rate in its home country) </w:t>
      </w:r>
      <w:r w:rsidR="00CE147C">
        <w:t>on its affiliate's net income</w:t>
      </w:r>
      <w:r w:rsidR="0068655B">
        <w:t xml:space="preserve"> —</w:t>
      </w:r>
      <w:r>
        <w:t xml:space="preserve"> not 20% + 30% = 50%.</w:t>
      </w:r>
    </w:p>
    <w:p w14:paraId="019E7DDA" w14:textId="384EC25A" w:rsidR="00CA799E" w:rsidRDefault="00CA799E" w:rsidP="005B594F">
      <w:pPr>
        <w:tabs>
          <w:tab w:val="left" w:pos="1051"/>
        </w:tabs>
      </w:pPr>
    </w:p>
    <w:p w14:paraId="4082CC57" w14:textId="38ABE276" w:rsidR="00CA799E" w:rsidRDefault="00CA799E" w:rsidP="005B594F">
      <w:pPr>
        <w:tabs>
          <w:tab w:val="left" w:pos="1051"/>
        </w:tabs>
      </w:pPr>
      <w:r>
        <w:t xml:space="preserve">(Or if the home country's rate were 20%, then the MNC wouldn't pay anything to the home country on its subsidiary's </w:t>
      </w:r>
      <w:r w:rsidR="00823C1E">
        <w:t>income since</w:t>
      </w:r>
      <w:r>
        <w:t xml:space="preserve"> the subsidiary had already paid a full 20%</w:t>
      </w:r>
      <w:r w:rsidR="009D0B34">
        <w:t xml:space="preserve"> to the other country</w:t>
      </w:r>
      <w:r>
        <w:t>.)</w:t>
      </w:r>
    </w:p>
    <w:p w14:paraId="0C9D9EC2" w14:textId="15E02895" w:rsidR="00D47424" w:rsidRDefault="00D47424" w:rsidP="005B594F">
      <w:pPr>
        <w:tabs>
          <w:tab w:val="left" w:pos="1051"/>
        </w:tabs>
      </w:pPr>
    </w:p>
    <w:p w14:paraId="1BCA1F75" w14:textId="32A7E340" w:rsidR="00201968" w:rsidRDefault="00D47424" w:rsidP="004C4C03">
      <w:pPr>
        <w:tabs>
          <w:tab w:val="left" w:pos="1051"/>
        </w:tabs>
      </w:pPr>
      <w:r>
        <w:t>Note that no one really cares about "</w:t>
      </w:r>
      <w:r w:rsidR="002E1263">
        <w:t>double taxation</w:t>
      </w:r>
      <w:r w:rsidR="00DC1B3C">
        <w:t>,</w:t>
      </w:r>
      <w:r>
        <w:t>"</w:t>
      </w:r>
      <w:r w:rsidR="00DC1B3C">
        <w:t xml:space="preserve"> only total taxation.</w:t>
      </w:r>
      <w:r w:rsidR="004C4C03">
        <w:t xml:space="preserve">  For the company, it's not how many tax authorities share in the tax revenue, it's how big the total tax bill is</w:t>
      </w:r>
      <w:r w:rsidR="00201968">
        <w:t>: 5% to each of two countries is "</w:t>
      </w:r>
      <w:r w:rsidR="002E1263">
        <w:t>double taxation</w:t>
      </w:r>
      <w:r w:rsidR="00201968">
        <w:t xml:space="preserve">" but, being a total of only 10%, </w:t>
      </w:r>
      <w:r w:rsidR="00E90B6E">
        <w:t xml:space="preserve">the </w:t>
      </w:r>
      <w:r w:rsidR="0093587A">
        <w:t>company</w:t>
      </w:r>
      <w:r w:rsidR="00E90B6E">
        <w:t xml:space="preserve"> likes it</w:t>
      </w:r>
      <w:r w:rsidR="00201968">
        <w:t xml:space="preserve"> better than </w:t>
      </w:r>
      <w:r w:rsidR="0093587A">
        <w:t xml:space="preserve">avoiding double-taxation by </w:t>
      </w:r>
      <w:r w:rsidR="00E90B6E">
        <w:t xml:space="preserve">paying </w:t>
      </w:r>
      <w:r w:rsidR="00201968">
        <w:t>20% to one country</w:t>
      </w:r>
      <w:r w:rsidR="00E90B6E">
        <w:t xml:space="preserve"> and nothing to the other</w:t>
      </w:r>
      <w:r w:rsidR="002E1263">
        <w:t>.</w:t>
      </w:r>
      <w:r w:rsidR="00201968">
        <w:t xml:space="preserve"> </w:t>
      </w:r>
      <w:r w:rsidR="004C4C03">
        <w:t xml:space="preserve"> </w:t>
      </w:r>
      <w:r w:rsidR="00201968">
        <w:t>Economi</w:t>
      </w:r>
      <w:r w:rsidR="004C4C03">
        <w:t>sts</w:t>
      </w:r>
      <w:r w:rsidR="00201968">
        <w:t xml:space="preserve"> d</w:t>
      </w:r>
      <w:r w:rsidR="004C4C03">
        <w:t>o</w:t>
      </w:r>
      <w:r w:rsidR="00201968">
        <w:t>n't care</w:t>
      </w:r>
      <w:r w:rsidR="0093587A">
        <w:t xml:space="preserve"> about double taxation</w:t>
      </w:r>
      <w:r w:rsidR="00D369C1">
        <w:t>,</w:t>
      </w:r>
      <w:r w:rsidR="004C4C03">
        <w:t xml:space="preserve"> either: </w:t>
      </w:r>
      <w:r w:rsidR="00D369C1">
        <w:t xml:space="preserve">the impact on relative prices </w:t>
      </w:r>
      <w:r w:rsidR="004C4C03">
        <w:t xml:space="preserve">is the same whether the tax revenue is shared two ways or only </w:t>
      </w:r>
      <w:r w:rsidR="0093587A">
        <w:t>goes to one government</w:t>
      </w:r>
      <w:r w:rsidR="00201968">
        <w:t>.</w:t>
      </w:r>
    </w:p>
    <w:p w14:paraId="5424B7DC" w14:textId="1FAE505C" w:rsidR="000857B5" w:rsidRDefault="000857B5" w:rsidP="005B594F">
      <w:pPr>
        <w:tabs>
          <w:tab w:val="left" w:pos="1051"/>
        </w:tabs>
      </w:pPr>
    </w:p>
    <w:p w14:paraId="1E8EB07B" w14:textId="5E9CF5C9" w:rsidR="000857B5" w:rsidRPr="00F67E30" w:rsidRDefault="000857B5" w:rsidP="00802CD9">
      <w:pPr>
        <w:pStyle w:val="Style1"/>
        <w:keepNext/>
        <w:numPr>
          <w:ilvl w:val="0"/>
          <w:numId w:val="43"/>
        </w:numPr>
      </w:pPr>
    </w:p>
    <w:p w14:paraId="63152EEE" w14:textId="77777777" w:rsidR="000857B5" w:rsidRDefault="000857B5" w:rsidP="005B594F">
      <w:pPr>
        <w:pStyle w:val="Style1"/>
        <w:keepNext/>
      </w:pPr>
    </w:p>
    <w:p w14:paraId="5C2DBAE7" w14:textId="53925C0D" w:rsidR="0016643A" w:rsidRDefault="001E61C7" w:rsidP="005B594F">
      <w:pPr>
        <w:tabs>
          <w:tab w:val="left" w:pos="1051"/>
        </w:tabs>
      </w:pPr>
      <w:r>
        <w:t>T</w:t>
      </w:r>
      <w:r w:rsidR="008F5D5A">
        <w:t xml:space="preserve">here is an international model </w:t>
      </w:r>
      <w:r>
        <w:t xml:space="preserve">for </w:t>
      </w:r>
      <w:r w:rsidR="008F5D5A">
        <w:t xml:space="preserve">bilateral </w:t>
      </w:r>
      <w:r>
        <w:t xml:space="preserve">tax </w:t>
      </w:r>
      <w:r w:rsidR="008F5D5A">
        <w:t>treat</w:t>
      </w:r>
      <w:r>
        <w:t>ies</w:t>
      </w:r>
      <w:r w:rsidR="0016643A">
        <w:t>, which mainly spells out how the traditional standards of physical presence and arms-length transactions will be interpreted.  The current, 2017, version is in the Canvas Files, along with an "Introduction" document that helps explain it.</w:t>
      </w:r>
    </w:p>
    <w:p w14:paraId="72DD4005" w14:textId="77777777" w:rsidR="0016643A" w:rsidRDefault="0016643A" w:rsidP="005B594F">
      <w:pPr>
        <w:tabs>
          <w:tab w:val="left" w:pos="1051"/>
        </w:tabs>
      </w:pPr>
    </w:p>
    <w:p w14:paraId="3E1A7157" w14:textId="15FBD5DA" w:rsidR="00AC5CBB" w:rsidRDefault="008F5D5A" w:rsidP="005B594F">
      <w:pPr>
        <w:tabs>
          <w:tab w:val="left" w:pos="1051"/>
        </w:tabs>
      </w:pPr>
      <w:r>
        <w:t>The OECD is now the keeper of the model</w:t>
      </w:r>
      <w:r w:rsidR="0016643A">
        <w:t xml:space="preserve"> convention</w:t>
      </w:r>
      <w:r>
        <w:t>, taking over from the League of Nations.</w:t>
      </w:r>
    </w:p>
    <w:p w14:paraId="09809832" w14:textId="255B6E96" w:rsidR="008F5D5A" w:rsidRDefault="008F5D5A" w:rsidP="005B594F">
      <w:pPr>
        <w:tabs>
          <w:tab w:val="left" w:pos="1051"/>
        </w:tabs>
      </w:pPr>
    </w:p>
    <w:p w14:paraId="3FAE41B7" w14:textId="1E0EF40F" w:rsidR="008F5D5A" w:rsidRDefault="008F5D5A" w:rsidP="005B594F">
      <w:pPr>
        <w:tabs>
          <w:tab w:val="left" w:pos="1051"/>
        </w:tabs>
      </w:pPr>
      <w:r>
        <w:t>Cooperation</w:t>
      </w:r>
      <w:r w:rsidR="00395326">
        <w:t xml:space="preserve"> between the sovereigns</w:t>
      </w:r>
      <w:r>
        <w:t xml:space="preserve"> hasn't </w:t>
      </w:r>
      <w:r w:rsidR="00395326">
        <w:t>produced</w:t>
      </w:r>
      <w:r>
        <w:t xml:space="preserve"> a true multilateral tax agreement, however.  </w:t>
      </w:r>
      <w:r w:rsidR="00C65157">
        <w:t>I</w:t>
      </w:r>
      <w:r>
        <w:t xml:space="preserve">mplementation </w:t>
      </w:r>
      <w:r w:rsidR="00C65157">
        <w:t xml:space="preserve">of the international principles </w:t>
      </w:r>
      <w:r>
        <w:t xml:space="preserve">is bilateral, with over 3,000 bilateral tax treaties in force.  (This sound like a lot, but it's far from covering the globe.  Mathematically, if there were 150 sovereigns then there would be over 11,000 possible </w:t>
      </w:r>
      <w:r w:rsidR="00851B51">
        <w:t xml:space="preserve">distinct pairs of sovereigns and thus over 11,000 possible </w:t>
      </w:r>
      <w:r>
        <w:t>bilateral treaties.)</w:t>
      </w:r>
    </w:p>
    <w:p w14:paraId="4066E5B8" w14:textId="46879F2E" w:rsidR="008F5D5A" w:rsidRDefault="008F5D5A" w:rsidP="005B594F">
      <w:pPr>
        <w:tabs>
          <w:tab w:val="left" w:pos="1051"/>
        </w:tabs>
      </w:pPr>
    </w:p>
    <w:p w14:paraId="5BF291A8" w14:textId="1503AA4C" w:rsidR="008F5D5A" w:rsidRDefault="008F5D5A" w:rsidP="005B594F">
      <w:pPr>
        <w:tabs>
          <w:tab w:val="left" w:pos="1051"/>
        </w:tabs>
      </w:pPr>
      <w:r>
        <w:t xml:space="preserve">Also, the OECD's membership is quite limited compared to the WTO: just 37 mostly industrialized countries.  So, it's possible that </w:t>
      </w:r>
      <w:r w:rsidR="00CF521E">
        <w:t>the OECD's</w:t>
      </w:r>
      <w:r>
        <w:t xml:space="preserve"> model leans toward representing the interests of its members more than non-members.</w:t>
      </w:r>
    </w:p>
    <w:p w14:paraId="6F0392FB" w14:textId="772A8B96" w:rsidR="008F5D5A" w:rsidRDefault="008F5D5A" w:rsidP="005B594F">
      <w:pPr>
        <w:tabs>
          <w:tab w:val="left" w:pos="1051"/>
        </w:tabs>
      </w:pPr>
    </w:p>
    <w:p w14:paraId="0228F993" w14:textId="6C02B1BC" w:rsidR="008F5D5A" w:rsidRPr="00F67E30" w:rsidRDefault="008F5D5A" w:rsidP="00802CD9">
      <w:pPr>
        <w:pStyle w:val="Style1"/>
        <w:keepNext/>
        <w:numPr>
          <w:ilvl w:val="0"/>
          <w:numId w:val="43"/>
        </w:numPr>
      </w:pPr>
    </w:p>
    <w:p w14:paraId="78FB2EFA" w14:textId="77777777" w:rsidR="008F5D5A" w:rsidRDefault="008F5D5A" w:rsidP="008F5D5A">
      <w:pPr>
        <w:pStyle w:val="Style1"/>
        <w:keepNext/>
      </w:pPr>
    </w:p>
    <w:p w14:paraId="3639E29E" w14:textId="3EEEC68A" w:rsidR="008F5D5A" w:rsidRDefault="000373AF" w:rsidP="005B594F">
      <w:pPr>
        <w:tabs>
          <w:tab w:val="left" w:pos="1051"/>
        </w:tabs>
      </w:pPr>
      <w:r>
        <w:t>Bottom-line indicators show that more cooperation is still needed.  Profit-shifting that's not consistent with the c</w:t>
      </w:r>
      <w:r w:rsidR="00FE3AF6">
        <w:t>en</w:t>
      </w:r>
      <w:r>
        <w:t>tury-old principles is still huge: maybe about 1% of global output.</w:t>
      </w:r>
    </w:p>
    <w:p w14:paraId="6B66DFCB" w14:textId="64A458C5" w:rsidR="000373AF" w:rsidRDefault="000373AF" w:rsidP="005B594F">
      <w:pPr>
        <w:tabs>
          <w:tab w:val="left" w:pos="1051"/>
        </w:tabs>
      </w:pPr>
    </w:p>
    <w:p w14:paraId="0FEE584F" w14:textId="7936BB18" w:rsidR="000373AF" w:rsidRDefault="000373AF" w:rsidP="005B594F">
      <w:pPr>
        <w:tabs>
          <w:tab w:val="left" w:pos="1051"/>
        </w:tabs>
      </w:pPr>
      <w:r>
        <w:lastRenderedPageBreak/>
        <w:t xml:space="preserve">Effective </w:t>
      </w:r>
      <w:r w:rsidR="003344F0">
        <w:t xml:space="preserve">CIT </w:t>
      </w:r>
      <w:r>
        <w:t xml:space="preserve">rates </w:t>
      </w:r>
      <w:r w:rsidR="00FE3AF6">
        <w:t>have fallen substantially</w:t>
      </w:r>
      <w:r>
        <w:t>, not just due to individual countries lowering their rates by law, but by corporate income being shifted to jurisdictions with lower rates.</w:t>
      </w:r>
    </w:p>
    <w:p w14:paraId="6D398CC2" w14:textId="53D9E72F" w:rsidR="000373AF" w:rsidRDefault="000373AF" w:rsidP="005B594F">
      <w:pPr>
        <w:tabs>
          <w:tab w:val="left" w:pos="1051"/>
        </w:tabs>
      </w:pPr>
    </w:p>
    <w:p w14:paraId="6986E7E3" w14:textId="52190CFB" w:rsidR="000373AF" w:rsidRDefault="000373AF" w:rsidP="005B594F">
      <w:pPr>
        <w:tabs>
          <w:tab w:val="left" w:pos="1051"/>
        </w:tabs>
      </w:pPr>
      <w:r>
        <w:t>Part of the problem is lack of cooperative spirit: so much money is at stake that principles are slighted.  As the IMF said</w:t>
      </w:r>
      <w:r w:rsidR="00F134B8">
        <w:t xml:space="preserve"> in 2019</w:t>
      </w:r>
      <w:r>
        <w:t>, international relations on the tax subject</w:t>
      </w:r>
      <w:r w:rsidR="005E78E0">
        <w:t xml:space="preserve"> have been</w:t>
      </w:r>
      <w:r>
        <w:t xml:space="preserve"> </w:t>
      </w:r>
      <w:r w:rsidR="005E78E0">
        <w:t>under</w:t>
      </w:r>
      <w:r>
        <w:t xml:space="preserve"> "unprecedented stress."</w:t>
      </w:r>
    </w:p>
    <w:p w14:paraId="53F04D4E" w14:textId="44D2874C" w:rsidR="000373AF" w:rsidRDefault="000373AF" w:rsidP="005B594F">
      <w:pPr>
        <w:tabs>
          <w:tab w:val="left" w:pos="1051"/>
        </w:tabs>
      </w:pPr>
    </w:p>
    <w:p w14:paraId="04B307CD" w14:textId="16973FC4" w:rsidR="000373AF" w:rsidRPr="00F67E30" w:rsidRDefault="000373AF" w:rsidP="00802CD9">
      <w:pPr>
        <w:pStyle w:val="Style1"/>
        <w:keepNext/>
        <w:numPr>
          <w:ilvl w:val="0"/>
          <w:numId w:val="43"/>
        </w:numPr>
      </w:pPr>
    </w:p>
    <w:p w14:paraId="633EEEA1" w14:textId="7F5997C2" w:rsidR="000373AF" w:rsidRDefault="000373AF" w:rsidP="000373AF">
      <w:pPr>
        <w:pStyle w:val="Style1"/>
        <w:keepNext/>
      </w:pPr>
    </w:p>
    <w:p w14:paraId="5B9D3FE8" w14:textId="3FDB019B" w:rsidR="000373AF" w:rsidRDefault="008B73E1" w:rsidP="005B594F">
      <w:pPr>
        <w:tabs>
          <w:tab w:val="left" w:pos="1051"/>
        </w:tabs>
      </w:pPr>
      <w:r>
        <w:t>Increased mobility of finance and intangible assets has given rise to new issues</w:t>
      </w:r>
      <w:r w:rsidR="000A3B89">
        <w:t>: this slide lists a few</w:t>
      </w:r>
      <w:r>
        <w:t>.</w:t>
      </w:r>
    </w:p>
    <w:p w14:paraId="38FF3A1B" w14:textId="3264E67D" w:rsidR="008B73E1" w:rsidRDefault="008B73E1" w:rsidP="005B594F">
      <w:pPr>
        <w:tabs>
          <w:tab w:val="left" w:pos="1051"/>
        </w:tabs>
      </w:pPr>
    </w:p>
    <w:p w14:paraId="4E459FB8" w14:textId="1AC1916A" w:rsidR="008B73E1" w:rsidRPr="00F67E30" w:rsidRDefault="008B73E1" w:rsidP="00802CD9">
      <w:pPr>
        <w:pStyle w:val="Style1"/>
        <w:keepNext/>
        <w:numPr>
          <w:ilvl w:val="0"/>
          <w:numId w:val="43"/>
        </w:numPr>
      </w:pPr>
    </w:p>
    <w:p w14:paraId="600D481C" w14:textId="77777777" w:rsidR="008B73E1" w:rsidRDefault="008B73E1" w:rsidP="008B73E1">
      <w:pPr>
        <w:pStyle w:val="Style1"/>
        <w:keepNext/>
      </w:pPr>
    </w:p>
    <w:p w14:paraId="6A5A8CF6" w14:textId="4D778E5A" w:rsidR="00C720E2" w:rsidRDefault="004C5258" w:rsidP="005B594F">
      <w:pPr>
        <w:tabs>
          <w:tab w:val="left" w:pos="1051"/>
        </w:tabs>
      </w:pPr>
      <w:r>
        <w:t xml:space="preserve">The following slides profile some measures that experts </w:t>
      </w:r>
      <w:r w:rsidR="00063D7E">
        <w:t>have proposed</w:t>
      </w:r>
      <w:r>
        <w:t>,</w:t>
      </w:r>
      <w:r w:rsidR="00063D7E">
        <w:t xml:space="preserve"> to adapt to the new issues </w:t>
      </w:r>
      <w:r>
        <w:t>regarding taxation</w:t>
      </w:r>
      <w:r w:rsidR="00063D7E">
        <w:t>.</w:t>
      </w:r>
      <w:r w:rsidR="00C720E2">
        <w:t xml:space="preserve">  </w:t>
      </w:r>
      <w:r w:rsidR="00BE11B4">
        <w:t>Since the first version of the slides was presented, the G</w:t>
      </w:r>
      <w:r w:rsidR="006B014A">
        <w:noBreakHyphen/>
      </w:r>
      <w:r w:rsidR="00BE11B4">
        <w:t>20 countries have announced an agreement to implement one of the measures: a minimum tax of 15%.</w:t>
      </w:r>
    </w:p>
    <w:p w14:paraId="2EFB24D0" w14:textId="77777777" w:rsidR="00C720E2" w:rsidRDefault="00C720E2" w:rsidP="005B594F">
      <w:pPr>
        <w:tabs>
          <w:tab w:val="left" w:pos="1051"/>
        </w:tabs>
      </w:pPr>
    </w:p>
    <w:p w14:paraId="63EB2A97" w14:textId="40A015AF" w:rsidR="008B73E1" w:rsidRDefault="00C720E2" w:rsidP="005B594F">
      <w:pPr>
        <w:tabs>
          <w:tab w:val="left" w:pos="1051"/>
        </w:tabs>
      </w:pPr>
      <w:r>
        <w:t xml:space="preserve">This module doesn't attempt to evaluate all these </w:t>
      </w:r>
      <w:r w:rsidR="00DA2C35">
        <w:t xml:space="preserve">possible </w:t>
      </w:r>
      <w:r>
        <w:t xml:space="preserve">measures.  Rather, </w:t>
      </w:r>
      <w:r w:rsidR="0094702D">
        <w:t>the module's</w:t>
      </w:r>
      <w:r>
        <w:t xml:space="preserve"> point is to identify how international cooperation, and the OECD particularly, is addressing </w:t>
      </w:r>
      <w:r w:rsidR="00947CD3">
        <w:t>the issues</w:t>
      </w:r>
      <w:r>
        <w:t>.</w:t>
      </w:r>
    </w:p>
    <w:p w14:paraId="5A7ED520" w14:textId="4EC31BBE" w:rsidR="00063D7E" w:rsidRDefault="00063D7E" w:rsidP="005B594F">
      <w:pPr>
        <w:tabs>
          <w:tab w:val="left" w:pos="1051"/>
        </w:tabs>
      </w:pPr>
    </w:p>
    <w:p w14:paraId="24A0F442" w14:textId="7C2B44F8" w:rsidR="00063D7E" w:rsidRPr="00F67E30" w:rsidRDefault="00063D7E" w:rsidP="00802CD9">
      <w:pPr>
        <w:pStyle w:val="Style1"/>
        <w:keepNext/>
        <w:numPr>
          <w:ilvl w:val="0"/>
          <w:numId w:val="43"/>
        </w:numPr>
      </w:pPr>
    </w:p>
    <w:p w14:paraId="4DC74D82" w14:textId="77777777" w:rsidR="00063D7E" w:rsidRDefault="00063D7E" w:rsidP="00063D7E">
      <w:pPr>
        <w:pStyle w:val="Style1"/>
        <w:keepNext/>
      </w:pPr>
    </w:p>
    <w:p w14:paraId="2E0C302D" w14:textId="29472CC9" w:rsidR="00063D7E" w:rsidRDefault="00063D7E" w:rsidP="005B594F">
      <w:pPr>
        <w:tabs>
          <w:tab w:val="left" w:pos="1051"/>
        </w:tabs>
      </w:pPr>
      <w:r>
        <w:t xml:space="preserve">Digital industries' "free" services to users in other countries don't reflect the value of the information "mined" from those users.  The analogy of "data as oil" has been advanced to illustrate the proposal that the users' country is the "source" of the data and should have taxation rights, even if the MNC receives no revenue </w:t>
      </w:r>
      <w:r w:rsidR="0049548F">
        <w:t xml:space="preserve">directly </w:t>
      </w:r>
      <w:r>
        <w:t>from the users.</w:t>
      </w:r>
    </w:p>
    <w:p w14:paraId="2A8DF349" w14:textId="22BB1050" w:rsidR="005D6A88" w:rsidRDefault="005D6A88" w:rsidP="005B594F">
      <w:pPr>
        <w:tabs>
          <w:tab w:val="left" w:pos="1051"/>
        </w:tabs>
      </w:pPr>
    </w:p>
    <w:p w14:paraId="7D6D89E7" w14:textId="0D4555D1" w:rsidR="005D6A88" w:rsidRDefault="005D6A88" w:rsidP="005B594F">
      <w:pPr>
        <w:tabs>
          <w:tab w:val="left" w:pos="1051"/>
        </w:tabs>
      </w:pPr>
      <w:r>
        <w:t xml:space="preserve">For example, a consumer in Bloomington, Indiana can click on links </w:t>
      </w:r>
      <w:r w:rsidR="00865216">
        <w:t xml:space="preserve">from the </w:t>
      </w:r>
      <w:r>
        <w:t xml:space="preserve">website of a company domiciled in France.  That company can sell information about the consumer's clicks to the marketing division of a company in </w:t>
      </w:r>
      <w:r w:rsidR="00865216">
        <w:t>Spain</w:t>
      </w:r>
      <w:r>
        <w:t>.  Is the U.S. entitled to tax the French company's revenue</w:t>
      </w:r>
      <w:r w:rsidR="008C59A7">
        <w:t xml:space="preserve"> from U.S. customers' data</w:t>
      </w:r>
      <w:r>
        <w:t>?</w:t>
      </w:r>
      <w:r w:rsidR="003502B3">
        <w:t xml:space="preserve">  Is the information </w:t>
      </w:r>
      <w:r w:rsidR="00DE4675">
        <w:t xml:space="preserve">about </w:t>
      </w:r>
      <w:r w:rsidR="003502B3">
        <w:t xml:space="preserve">the consumer's </w:t>
      </w:r>
      <w:r w:rsidR="00DE4675">
        <w:t>interests</w:t>
      </w:r>
      <w:r w:rsidR="003502B3">
        <w:t xml:space="preserve"> (as revealed in the click) </w:t>
      </w:r>
      <w:r w:rsidR="001D4749">
        <w:t xml:space="preserve">an economic resource of the </w:t>
      </w:r>
      <w:r w:rsidR="003502B3">
        <w:t>U.S.</w:t>
      </w:r>
      <w:r w:rsidR="008C59A7">
        <w:t>:</w:t>
      </w:r>
      <w:r w:rsidR="001D4749">
        <w:t xml:space="preserve"> an intangible U.S.</w:t>
      </w:r>
      <w:r w:rsidR="003502B3">
        <w:t xml:space="preserve"> property?</w:t>
      </w:r>
      <w:r w:rsidR="008C59A7">
        <w:t xml:space="preserve">  Didn't "production" of the information occur in U.S. territory?</w:t>
      </w:r>
    </w:p>
    <w:p w14:paraId="4DD92D1E" w14:textId="1FA4B749" w:rsidR="00063D7E" w:rsidRDefault="00063D7E" w:rsidP="005B594F">
      <w:pPr>
        <w:tabs>
          <w:tab w:val="left" w:pos="1051"/>
        </w:tabs>
      </w:pPr>
    </w:p>
    <w:p w14:paraId="72BA3F2D" w14:textId="4392587D" w:rsidR="00063D7E" w:rsidRPr="00F67E30" w:rsidRDefault="00063D7E" w:rsidP="00802CD9">
      <w:pPr>
        <w:pStyle w:val="Style1"/>
        <w:keepNext/>
        <w:numPr>
          <w:ilvl w:val="0"/>
          <w:numId w:val="43"/>
        </w:numPr>
      </w:pPr>
    </w:p>
    <w:p w14:paraId="6E168B4B" w14:textId="77777777" w:rsidR="00063D7E" w:rsidRDefault="00063D7E" w:rsidP="00063D7E">
      <w:pPr>
        <w:pStyle w:val="Style1"/>
        <w:keepNext/>
      </w:pPr>
    </w:p>
    <w:p w14:paraId="0D1827C4" w14:textId="08352667" w:rsidR="00063D7E" w:rsidRDefault="00B957B5" w:rsidP="005B594F">
      <w:pPr>
        <w:tabs>
          <w:tab w:val="left" w:pos="1051"/>
        </w:tabs>
      </w:pPr>
      <w:r>
        <w:t xml:space="preserve">A company's financing is composed of both capital and borrowing: the more borrowing, the thinner the company's capitalization.  </w:t>
      </w:r>
      <w:r w:rsidR="00063D7E">
        <w:t>Ceilings to borrowing</w:t>
      </w:r>
      <w:r>
        <w:t xml:space="preserve"> limit how thin capitalization</w:t>
      </w:r>
      <w:r w:rsidR="00063D7E">
        <w:t xml:space="preserve"> </w:t>
      </w:r>
      <w:r>
        <w:t xml:space="preserve">can be, so they can </w:t>
      </w:r>
      <w:r w:rsidR="00896C43">
        <w:t>control</w:t>
      </w:r>
      <w:r w:rsidR="00063D7E">
        <w:t xml:space="preserve"> </w:t>
      </w:r>
      <w:r w:rsidR="001175F8">
        <w:t>profit</w:t>
      </w:r>
      <w:r w:rsidR="00063D7E">
        <w:t>-shifting via</w:t>
      </w:r>
      <w:r w:rsidR="009A08D9">
        <w:t xml:space="preserve"> shifting</w:t>
      </w:r>
      <w:r w:rsidR="00063D7E">
        <w:t xml:space="preserve"> </w:t>
      </w:r>
      <w:r w:rsidR="009A08D9">
        <w:t xml:space="preserve">the </w:t>
      </w:r>
      <w:r w:rsidR="00063D7E">
        <w:t>location of borrowing.</w:t>
      </w:r>
    </w:p>
    <w:p w14:paraId="583221D9" w14:textId="1649578E" w:rsidR="00063D7E" w:rsidRDefault="00063D7E" w:rsidP="005B594F">
      <w:pPr>
        <w:tabs>
          <w:tab w:val="left" w:pos="1051"/>
        </w:tabs>
      </w:pPr>
    </w:p>
    <w:p w14:paraId="0E4EC2F0" w14:textId="18A3B629" w:rsidR="00063D7E" w:rsidRPr="00F67E30" w:rsidRDefault="00063D7E" w:rsidP="00802CD9">
      <w:pPr>
        <w:pStyle w:val="Style1"/>
        <w:keepNext/>
        <w:numPr>
          <w:ilvl w:val="0"/>
          <w:numId w:val="43"/>
        </w:numPr>
      </w:pPr>
    </w:p>
    <w:p w14:paraId="7E992ACE" w14:textId="77777777" w:rsidR="00063D7E" w:rsidRDefault="00063D7E" w:rsidP="00063D7E">
      <w:pPr>
        <w:pStyle w:val="Style1"/>
        <w:keepNext/>
      </w:pPr>
    </w:p>
    <w:p w14:paraId="16B08E46" w14:textId="26A9D958" w:rsidR="00063D7E" w:rsidRDefault="00536385" w:rsidP="005B594F">
      <w:pPr>
        <w:tabs>
          <w:tab w:val="left" w:pos="1051"/>
        </w:tabs>
      </w:pPr>
      <w:r>
        <w:t>The home country may r</w:t>
      </w:r>
      <w:r w:rsidR="00063D7E">
        <w:t>etain</w:t>
      </w:r>
      <w:r>
        <w:t xml:space="preserve"> the right to</w:t>
      </w:r>
      <w:r w:rsidR="00063D7E">
        <w:t xml:space="preserve"> tax</w:t>
      </w:r>
      <w:r>
        <w:t xml:space="preserve"> income where </w:t>
      </w:r>
      <w:r w:rsidR="00063D7E">
        <w:t xml:space="preserve">the source country has </w:t>
      </w:r>
      <w:r w:rsidR="00155138">
        <w:t>low</w:t>
      </w:r>
      <w:r w:rsidR="00063D7E">
        <w:t xml:space="preserve"> taxes, </w:t>
      </w:r>
      <w:r>
        <w:t xml:space="preserve">to </w:t>
      </w:r>
      <w:r w:rsidR="00063D7E">
        <w:t>ensure that at least a minim</w:t>
      </w:r>
      <w:r w:rsidR="00107303">
        <w:t>um</w:t>
      </w:r>
      <w:r w:rsidR="00063D7E">
        <w:t xml:space="preserve"> tax rate is paid.</w:t>
      </w:r>
    </w:p>
    <w:p w14:paraId="7CF2E58C" w14:textId="0D5D320F" w:rsidR="00063D7E" w:rsidRDefault="00063D7E" w:rsidP="005B594F">
      <w:pPr>
        <w:tabs>
          <w:tab w:val="left" w:pos="1051"/>
        </w:tabs>
      </w:pPr>
    </w:p>
    <w:p w14:paraId="4377EC8F" w14:textId="0D286FD7" w:rsidR="00063D7E" w:rsidRPr="00F67E30" w:rsidRDefault="00063D7E" w:rsidP="00802CD9">
      <w:pPr>
        <w:pStyle w:val="Style1"/>
        <w:keepNext/>
        <w:numPr>
          <w:ilvl w:val="0"/>
          <w:numId w:val="43"/>
        </w:numPr>
      </w:pPr>
    </w:p>
    <w:p w14:paraId="6ABB1206" w14:textId="77777777" w:rsidR="00063D7E" w:rsidRDefault="00063D7E" w:rsidP="00063D7E">
      <w:pPr>
        <w:pStyle w:val="Style1"/>
        <w:keepNext/>
      </w:pPr>
    </w:p>
    <w:p w14:paraId="4B562936" w14:textId="113E0FC6" w:rsidR="00063D7E" w:rsidRDefault="00915D97" w:rsidP="005B594F">
      <w:pPr>
        <w:tabs>
          <w:tab w:val="left" w:pos="1051"/>
        </w:tabs>
      </w:pPr>
      <w:r>
        <w:t>A</w:t>
      </w:r>
      <w:r w:rsidR="00063D7E">
        <w:t>n MNC</w:t>
      </w:r>
      <w:r>
        <w:t xml:space="preserve"> could be taxed at an internationally agreed rate on it</w:t>
      </w:r>
      <w:r w:rsidR="00063D7E">
        <w:t>s globally consolidated operations</w:t>
      </w:r>
      <w:r>
        <w:t>,</w:t>
      </w:r>
      <w:r w:rsidR="00063D7E">
        <w:t xml:space="preserve"> </w:t>
      </w:r>
      <w:r>
        <w:t>and the revenue then shared by an agreed formula among the countries where it operates.</w:t>
      </w:r>
      <w:r w:rsidR="00692C88">
        <w:t xml:space="preserve">  (This is very common internally within the territory of a sovereign.)</w:t>
      </w:r>
    </w:p>
    <w:p w14:paraId="4675AA0F" w14:textId="2B09D5F8" w:rsidR="00915D97" w:rsidRDefault="00915D97" w:rsidP="005B594F">
      <w:pPr>
        <w:tabs>
          <w:tab w:val="left" w:pos="1051"/>
        </w:tabs>
      </w:pPr>
    </w:p>
    <w:p w14:paraId="6025FDBD" w14:textId="516921A2" w:rsidR="00915D97" w:rsidRPr="00F67E30" w:rsidRDefault="00915D97" w:rsidP="00802CD9">
      <w:pPr>
        <w:pStyle w:val="Style1"/>
        <w:keepNext/>
        <w:numPr>
          <w:ilvl w:val="0"/>
          <w:numId w:val="43"/>
        </w:numPr>
      </w:pPr>
    </w:p>
    <w:p w14:paraId="2C8415A7" w14:textId="77777777" w:rsidR="00915D97" w:rsidRDefault="00915D97" w:rsidP="00915D97">
      <w:pPr>
        <w:pStyle w:val="Style1"/>
        <w:keepNext/>
      </w:pPr>
    </w:p>
    <w:p w14:paraId="336260BD" w14:textId="48F82BD0" w:rsidR="00915D97" w:rsidRDefault="00803B62" w:rsidP="005B594F">
      <w:pPr>
        <w:tabs>
          <w:tab w:val="left" w:pos="1051"/>
        </w:tabs>
      </w:pPr>
      <w:r>
        <w:t>Economic statisticians could evalu</w:t>
      </w:r>
      <w:r w:rsidR="000E0302">
        <w:t>at</w:t>
      </w:r>
      <w:r>
        <w:t xml:space="preserve">e firms' book to identify </w:t>
      </w:r>
      <w:r w:rsidR="00915D97">
        <w:t>"</w:t>
      </w:r>
      <w:r>
        <w:t>a</w:t>
      </w:r>
      <w:r w:rsidR="00915D97">
        <w:t xml:space="preserve">bove-normal" profit </w:t>
      </w:r>
      <w:r>
        <w:t xml:space="preserve">that exceeds "normal" profit.  Normal profit would continue to be taxed at its source (in the jurisdiction where production occurs), while above-normal profit might be </w:t>
      </w:r>
      <w:r w:rsidR="00915D97">
        <w:t>taxed by countries where output is sold ("destination counties").  This would tend to capture extreme cases of profit-shifting of the type seen in Ireland.</w:t>
      </w:r>
    </w:p>
    <w:p w14:paraId="6AE80E02" w14:textId="636E51D8" w:rsidR="00915D97" w:rsidRDefault="00915D97" w:rsidP="005B594F">
      <w:pPr>
        <w:tabs>
          <w:tab w:val="left" w:pos="1051"/>
        </w:tabs>
      </w:pPr>
    </w:p>
    <w:p w14:paraId="51B2B5B0" w14:textId="21593F50" w:rsidR="00915D97" w:rsidRDefault="00915D97" w:rsidP="00802CD9">
      <w:pPr>
        <w:pStyle w:val="Style1"/>
        <w:keepNext/>
        <w:numPr>
          <w:ilvl w:val="0"/>
          <w:numId w:val="43"/>
        </w:numPr>
      </w:pPr>
    </w:p>
    <w:p w14:paraId="77DE9FD3" w14:textId="32A65199" w:rsidR="00802CD9" w:rsidRDefault="00802CD9" w:rsidP="00802CD9">
      <w:pPr>
        <w:pStyle w:val="Style1"/>
        <w:keepNext/>
        <w:numPr>
          <w:ilvl w:val="0"/>
          <w:numId w:val="43"/>
        </w:numPr>
      </w:pPr>
    </w:p>
    <w:p w14:paraId="31951C72" w14:textId="40710E4A" w:rsidR="00802CD9" w:rsidRDefault="00802CD9" w:rsidP="00802CD9">
      <w:pPr>
        <w:pStyle w:val="Style1"/>
        <w:keepNext/>
        <w:numPr>
          <w:ilvl w:val="0"/>
          <w:numId w:val="43"/>
        </w:numPr>
      </w:pPr>
    </w:p>
    <w:p w14:paraId="4C3E14A8" w14:textId="04AB60D4" w:rsidR="00802CD9" w:rsidRDefault="00802CD9" w:rsidP="00802CD9">
      <w:pPr>
        <w:pStyle w:val="Style1"/>
        <w:keepNext/>
        <w:numPr>
          <w:ilvl w:val="0"/>
          <w:numId w:val="43"/>
        </w:numPr>
      </w:pPr>
    </w:p>
    <w:p w14:paraId="3DAE58CB" w14:textId="77777777" w:rsidR="00802CD9" w:rsidRPr="00F67E30" w:rsidRDefault="00802CD9" w:rsidP="00802CD9">
      <w:pPr>
        <w:pStyle w:val="Style1"/>
        <w:keepNext/>
        <w:numPr>
          <w:ilvl w:val="0"/>
          <w:numId w:val="43"/>
        </w:numPr>
      </w:pPr>
    </w:p>
    <w:p w14:paraId="4FF0F41B" w14:textId="77777777" w:rsidR="00915D97" w:rsidRDefault="00915D97" w:rsidP="00915D97">
      <w:pPr>
        <w:pStyle w:val="Style1"/>
        <w:keepNext/>
      </w:pPr>
    </w:p>
    <w:p w14:paraId="05A145EA" w14:textId="3F072DF9" w:rsidR="00D85C51" w:rsidRDefault="00D85C51" w:rsidP="005B594F">
      <w:pPr>
        <w:tabs>
          <w:tab w:val="left" w:pos="1051"/>
        </w:tabs>
      </w:pPr>
      <w:r>
        <w:t xml:space="preserve">These five slides describe the "Destination-Based Cash-Flow Tax" idea: DBCFT.  </w:t>
      </w:r>
      <w:r w:rsidR="00A80B9A">
        <w:t>A quick description is that the DBCFT is a border-adjusted VAT that includes employee compensation in its base.  This illustrates that you need to know a lot about taxation to understand it.</w:t>
      </w:r>
    </w:p>
    <w:p w14:paraId="07056009" w14:textId="77777777" w:rsidR="00D85C51" w:rsidRDefault="00D85C51" w:rsidP="005B594F">
      <w:pPr>
        <w:tabs>
          <w:tab w:val="left" w:pos="1051"/>
        </w:tabs>
      </w:pPr>
    </w:p>
    <w:p w14:paraId="2952FD10" w14:textId="00E7CB8A" w:rsidR="00D85C51" w:rsidRDefault="00D85C51" w:rsidP="005B594F">
      <w:pPr>
        <w:tabs>
          <w:tab w:val="left" w:pos="1051"/>
        </w:tabs>
      </w:pPr>
      <w:r>
        <w:t>Although DBCFT is complicated, there has been a lot of interest in the idea because of the claim that</w:t>
      </w:r>
      <w:r w:rsidR="00274659">
        <w:t xml:space="preserve">, if all countries shifted </w:t>
      </w:r>
      <w:r>
        <w:t>it</w:t>
      </w:r>
      <w:r w:rsidR="00274659">
        <w:t>,</w:t>
      </w:r>
      <w:r>
        <w:t xml:space="preserve"> then profit-shifting would not reduce MNCs' tax bills.  As a result, DBCFT would eliminate incentives for profit-shifting and for creating tax havens.</w:t>
      </w:r>
      <w:r w:rsidR="00A4265B">
        <w:t xml:space="preserve">  That would solve a lot of problems</w:t>
      </w:r>
      <w:r w:rsidR="00D63CA2">
        <w:t>!</w:t>
      </w:r>
    </w:p>
    <w:p w14:paraId="496848AD" w14:textId="40B8FEA6" w:rsidR="00274659" w:rsidRDefault="00274659" w:rsidP="005B594F">
      <w:pPr>
        <w:tabs>
          <w:tab w:val="left" w:pos="1051"/>
        </w:tabs>
      </w:pPr>
    </w:p>
    <w:p w14:paraId="140DEC11" w14:textId="382467A8" w:rsidR="00274659" w:rsidRDefault="00274659" w:rsidP="005B594F">
      <w:pPr>
        <w:tabs>
          <w:tab w:val="left" w:pos="1051"/>
        </w:tabs>
      </w:pPr>
      <w:r>
        <w:t>A</w:t>
      </w:r>
      <w:r w:rsidR="00D85C51">
        <w:t xml:space="preserve">lso, it is claimed that an individual country that adopts </w:t>
      </w:r>
      <w:r>
        <w:t>DBCFT</w:t>
      </w:r>
      <w:r w:rsidR="00D85C51">
        <w:t xml:space="preserve"> not only does not</w:t>
      </w:r>
      <w:r>
        <w:t xml:space="preserve"> los</w:t>
      </w:r>
      <w:r w:rsidR="00D85C51">
        <w:t>e</w:t>
      </w:r>
      <w:r>
        <w:t xml:space="preserve"> </w:t>
      </w:r>
      <w:r w:rsidR="00A4265B">
        <w:t xml:space="preserve">tax </w:t>
      </w:r>
      <w:r>
        <w:t>revenue</w:t>
      </w:r>
      <w:r w:rsidR="00D85C51">
        <w:t xml:space="preserve"> but even </w:t>
      </w:r>
      <w:r w:rsidR="00A80B9A">
        <w:t xml:space="preserve">attracts industry from countries that do not adopt DBCFT.  This would mean that a country doesn't need cooperation from other countries to adopt DBCFT and that there are </w:t>
      </w:r>
      <w:r>
        <w:t xml:space="preserve">incentives for </w:t>
      </w:r>
      <w:r w:rsidR="00A80B9A">
        <w:t xml:space="preserve">all </w:t>
      </w:r>
      <w:r>
        <w:t>countries to adopt it</w:t>
      </w:r>
      <w:r w:rsidR="00CF71D9">
        <w:t xml:space="preserve">, even </w:t>
      </w:r>
      <w:r w:rsidR="00A80B9A">
        <w:t>if they are usually</w:t>
      </w:r>
      <w:r w:rsidR="00CF71D9">
        <w:t xml:space="preserve"> uncooperative</w:t>
      </w:r>
      <w:r w:rsidR="00A4265B">
        <w:t xml:space="preserve"> on tax matters</w:t>
      </w:r>
      <w:r w:rsidR="00CF71D9">
        <w:t>.</w:t>
      </w:r>
    </w:p>
    <w:p w14:paraId="04BA5AE0" w14:textId="7C3CFD5E" w:rsidR="00CF71D9" w:rsidRDefault="00CF71D9" w:rsidP="005B594F">
      <w:pPr>
        <w:tabs>
          <w:tab w:val="left" w:pos="1051"/>
        </w:tabs>
      </w:pPr>
    </w:p>
    <w:p w14:paraId="4C854C9A" w14:textId="5A889D0A" w:rsidR="00CF71D9" w:rsidRPr="00F67E30" w:rsidRDefault="00CF71D9" w:rsidP="00802CD9">
      <w:pPr>
        <w:pStyle w:val="Style1"/>
        <w:keepNext/>
        <w:numPr>
          <w:ilvl w:val="0"/>
          <w:numId w:val="43"/>
        </w:numPr>
      </w:pPr>
    </w:p>
    <w:p w14:paraId="30D87F5F" w14:textId="77777777" w:rsidR="00CF71D9" w:rsidRDefault="00CF71D9" w:rsidP="00CF71D9">
      <w:pPr>
        <w:pStyle w:val="Style1"/>
        <w:keepNext/>
      </w:pPr>
    </w:p>
    <w:p w14:paraId="4AD0EF9E" w14:textId="2C02F592" w:rsidR="00CF71D9" w:rsidRDefault="007A5CFD" w:rsidP="005B594F">
      <w:pPr>
        <w:tabs>
          <w:tab w:val="left" w:pos="1051"/>
        </w:tabs>
      </w:pPr>
      <w:r>
        <w:t xml:space="preserve">With this wealth of ideas </w:t>
      </w:r>
      <w:r w:rsidR="00DB4A3E">
        <w:t>for cooperation without much actual</w:t>
      </w:r>
      <w:r w:rsidR="000F4DC8">
        <w:t xml:space="preserve"> </w:t>
      </w:r>
      <w:r>
        <w:t>cooperation, the number of unilateral actions is increasing.</w:t>
      </w:r>
      <w:r w:rsidR="0049799F">
        <w:t xml:space="preserve">  This slide lists some of them.</w:t>
      </w:r>
    </w:p>
    <w:p w14:paraId="56C54560" w14:textId="690358E0" w:rsidR="00966BEA" w:rsidRDefault="00966BEA" w:rsidP="005B594F">
      <w:pPr>
        <w:tabs>
          <w:tab w:val="left" w:pos="1051"/>
        </w:tabs>
      </w:pPr>
    </w:p>
    <w:p w14:paraId="77514E43" w14:textId="0B449B42" w:rsidR="00966BEA" w:rsidRPr="00F67E30" w:rsidRDefault="00966BEA" w:rsidP="00802CD9">
      <w:pPr>
        <w:pStyle w:val="Style1"/>
        <w:keepNext/>
        <w:numPr>
          <w:ilvl w:val="0"/>
          <w:numId w:val="43"/>
        </w:numPr>
      </w:pPr>
    </w:p>
    <w:p w14:paraId="05346664" w14:textId="77777777" w:rsidR="00966BEA" w:rsidRDefault="00966BEA" w:rsidP="00966BEA">
      <w:pPr>
        <w:pStyle w:val="Style1"/>
        <w:keepNext/>
      </w:pPr>
    </w:p>
    <w:p w14:paraId="407583E2" w14:textId="35A069B1" w:rsidR="00966BEA" w:rsidRDefault="00966BEA" w:rsidP="005B594F">
      <w:pPr>
        <w:tabs>
          <w:tab w:val="left" w:pos="1051"/>
        </w:tabs>
      </w:pPr>
      <w:r>
        <w:t xml:space="preserve">How is the OECD being used </w:t>
      </w:r>
      <w:r w:rsidR="006C16DF">
        <w:t xml:space="preserve">to </w:t>
      </w:r>
      <w:r w:rsidR="00034CAF">
        <w:t>provide an institutional base for</w:t>
      </w:r>
      <w:r w:rsidR="006C16DF">
        <w:t xml:space="preserve"> international cooperation on the tax</w:t>
      </w:r>
      <w:r w:rsidR="00034CAF">
        <w:t xml:space="preserve">ing </w:t>
      </w:r>
      <w:r w:rsidR="000727EB">
        <w:t>MNCs</w:t>
      </w:r>
      <w:r w:rsidR="006C16DF">
        <w:t>?</w:t>
      </w:r>
    </w:p>
    <w:p w14:paraId="3BEF0778" w14:textId="5BFE551E" w:rsidR="006C16DF" w:rsidRDefault="006C16DF" w:rsidP="005B594F">
      <w:pPr>
        <w:tabs>
          <w:tab w:val="left" w:pos="1051"/>
        </w:tabs>
      </w:pPr>
    </w:p>
    <w:p w14:paraId="7008C189" w14:textId="21B3E43B" w:rsidR="006C16DF" w:rsidRPr="00F67E30" w:rsidRDefault="006C16DF" w:rsidP="00802CD9">
      <w:pPr>
        <w:pStyle w:val="Style1"/>
        <w:keepNext/>
        <w:numPr>
          <w:ilvl w:val="0"/>
          <w:numId w:val="43"/>
        </w:numPr>
      </w:pPr>
    </w:p>
    <w:p w14:paraId="1AF58727" w14:textId="77777777" w:rsidR="006C16DF" w:rsidRDefault="006C16DF" w:rsidP="006C16DF">
      <w:pPr>
        <w:pStyle w:val="Style1"/>
        <w:keepNext/>
      </w:pPr>
    </w:p>
    <w:p w14:paraId="47144786" w14:textId="2C033AF1" w:rsidR="006C16DF" w:rsidRDefault="00CF735A" w:rsidP="005B594F">
      <w:pPr>
        <w:tabs>
          <w:tab w:val="left" w:pos="1051"/>
        </w:tabs>
      </w:pPr>
      <w:r>
        <w:t xml:space="preserve">First, the OECD wasn't designed for this.  It originated as the European countries' Marshall Plan organization.  The U.S. insisted that Europe cooperate internally on the distribution </w:t>
      </w:r>
      <w:r w:rsidR="00D70647">
        <w:t xml:space="preserve">and use </w:t>
      </w:r>
      <w:r>
        <w:t xml:space="preserve">of </w:t>
      </w:r>
      <w:r w:rsidR="00D70647">
        <w:t xml:space="preserve">U.S. </w:t>
      </w:r>
      <w:r>
        <w:t>assistance</w:t>
      </w:r>
      <w:r w:rsidR="004E31C2">
        <w:t>.  The</w:t>
      </w:r>
      <w:r>
        <w:t xml:space="preserve"> organization </w:t>
      </w:r>
      <w:r w:rsidR="004E31C2">
        <w:t>formed for this purpose</w:t>
      </w:r>
      <w:r>
        <w:t xml:space="preserve">, in 1948, </w:t>
      </w:r>
      <w:r w:rsidR="004E31C2">
        <w:t xml:space="preserve">was </w:t>
      </w:r>
      <w:r>
        <w:t>called the OEEC: Organization for European Economic Cooperation.</w:t>
      </w:r>
    </w:p>
    <w:p w14:paraId="0BC1C323" w14:textId="2367C4B2" w:rsidR="00CF735A" w:rsidRDefault="00CF735A" w:rsidP="005B594F">
      <w:pPr>
        <w:tabs>
          <w:tab w:val="left" w:pos="1051"/>
        </w:tabs>
      </w:pPr>
    </w:p>
    <w:p w14:paraId="5EF1B63B" w14:textId="6E10D683" w:rsidR="00CF735A" w:rsidRDefault="00CF735A" w:rsidP="005B594F">
      <w:pPr>
        <w:tabs>
          <w:tab w:val="left" w:pos="1051"/>
        </w:tabs>
      </w:pPr>
      <w:r>
        <w:t>In addition to its role in directing U.S. assistance, the OEEC hosted discussions on creating the first step to the currency union, the European Payments Union, which was created in 1950.</w:t>
      </w:r>
      <w:r w:rsidR="009B026C">
        <w:t xml:space="preserve">  Further cooperation between Europe's central banks was hosted by the Bank for International Settlements, which a later module in the course will describe.</w:t>
      </w:r>
    </w:p>
    <w:p w14:paraId="0D0A8F2F" w14:textId="6923BC56" w:rsidR="00CF735A" w:rsidRDefault="00CF735A" w:rsidP="005B594F">
      <w:pPr>
        <w:tabs>
          <w:tab w:val="left" w:pos="1051"/>
        </w:tabs>
      </w:pPr>
    </w:p>
    <w:p w14:paraId="1AFD2D46" w14:textId="13224C90" w:rsidR="00CF735A" w:rsidRDefault="00CF735A" w:rsidP="005B594F">
      <w:pPr>
        <w:tabs>
          <w:tab w:val="left" w:pos="1051"/>
        </w:tabs>
      </w:pPr>
      <w:r>
        <w:t xml:space="preserve">Other steps towards European economic union were taken </w:t>
      </w:r>
      <w:r w:rsidR="003E4016">
        <w:t xml:space="preserve">by other </w:t>
      </w:r>
      <w:r>
        <w:t>initiatives led by France and Germany</w:t>
      </w:r>
      <w:r w:rsidR="00B66898">
        <w:t>, separate from the Marshall Plan</w:t>
      </w:r>
      <w:r>
        <w:t>.</w:t>
      </w:r>
    </w:p>
    <w:p w14:paraId="38795299" w14:textId="2162849C" w:rsidR="00CF735A" w:rsidRDefault="00CF735A" w:rsidP="005B594F">
      <w:pPr>
        <w:tabs>
          <w:tab w:val="left" w:pos="1051"/>
        </w:tabs>
      </w:pPr>
    </w:p>
    <w:p w14:paraId="4420BB5E" w14:textId="06748BB9" w:rsidR="00CF735A" w:rsidRPr="00F67E30" w:rsidRDefault="00CF735A" w:rsidP="00802CD9">
      <w:pPr>
        <w:pStyle w:val="Style1"/>
        <w:keepNext/>
        <w:numPr>
          <w:ilvl w:val="0"/>
          <w:numId w:val="43"/>
        </w:numPr>
      </w:pPr>
    </w:p>
    <w:p w14:paraId="36C0E00A" w14:textId="77777777" w:rsidR="00CF735A" w:rsidRDefault="00CF735A" w:rsidP="00CF735A">
      <w:pPr>
        <w:pStyle w:val="Style1"/>
        <w:keepNext/>
      </w:pPr>
    </w:p>
    <w:p w14:paraId="083E95BB" w14:textId="77777777" w:rsidR="002E4012" w:rsidRDefault="002E4012" w:rsidP="005B594F">
      <w:pPr>
        <w:tabs>
          <w:tab w:val="left" w:pos="1051"/>
        </w:tabs>
      </w:pPr>
      <w:r>
        <w:t>The OEEC as originally conceived was s</w:t>
      </w:r>
      <w:r w:rsidR="00331AD2">
        <w:t>omewhat orphaned by Western Europe's economic recovery and economic integration initiatives in the 1950s</w:t>
      </w:r>
      <w:r>
        <w:t xml:space="preserve">. </w:t>
      </w:r>
    </w:p>
    <w:p w14:paraId="5DCF30D0" w14:textId="77777777" w:rsidR="002E4012" w:rsidRDefault="002E4012" w:rsidP="005B594F">
      <w:pPr>
        <w:tabs>
          <w:tab w:val="left" w:pos="1051"/>
        </w:tabs>
      </w:pPr>
    </w:p>
    <w:p w14:paraId="7F5FF1A2" w14:textId="77777777" w:rsidR="002E4012" w:rsidRDefault="002E4012" w:rsidP="005B594F">
      <w:pPr>
        <w:tabs>
          <w:tab w:val="left" w:pos="1051"/>
        </w:tabs>
      </w:pPr>
      <w:r>
        <w:t>At that point, however, the USG again wanted a mechanism to coordinate with Western Europe — this time for development assistance to low-income developing countries.  (The U.S. had developed a balance-of-payments deficit while, in contrast, the recovered economies of Western Europe were able to make their currencies "convertible" again in 1958.  Currency and balance of payments matters will come up in a later module of the course.)</w:t>
      </w:r>
    </w:p>
    <w:p w14:paraId="24E0E038" w14:textId="77777777" w:rsidR="002E4012" w:rsidRDefault="002E4012" w:rsidP="005B594F">
      <w:pPr>
        <w:tabs>
          <w:tab w:val="left" w:pos="1051"/>
        </w:tabs>
      </w:pPr>
    </w:p>
    <w:p w14:paraId="291C6459" w14:textId="038A24EF" w:rsidR="00C6462A" w:rsidRDefault="002E4012" w:rsidP="005B594F">
      <w:pPr>
        <w:tabs>
          <w:tab w:val="left" w:pos="1051"/>
        </w:tabs>
      </w:pPr>
      <w:r>
        <w:t xml:space="preserve">As a result of </w:t>
      </w:r>
      <w:r w:rsidR="00823C1E">
        <w:t>several</w:t>
      </w:r>
      <w:r>
        <w:t xml:space="preserve"> delicate diplomatic steps,</w:t>
      </w:r>
      <w:r w:rsidR="001907AC">
        <w:t xml:space="preserve"> agreement was reached in 1960 to re-invent the</w:t>
      </w:r>
      <w:r>
        <w:t xml:space="preserve"> </w:t>
      </w:r>
      <w:r w:rsidR="00331AD2">
        <w:t>OEEC as a broader-based organization</w:t>
      </w:r>
      <w:r w:rsidR="001907AC">
        <w:t>,</w:t>
      </w:r>
      <w:r w:rsidR="00331AD2">
        <w:t xml:space="preserve"> with the U.S. and Canada as members, dropping "Europe" </w:t>
      </w:r>
      <w:r w:rsidR="001907AC">
        <w:t>and adding "Development" to</w:t>
      </w:r>
      <w:r w:rsidR="00331AD2">
        <w:t xml:space="preserve"> its name in 1961</w:t>
      </w:r>
      <w:r w:rsidR="001907AC">
        <w:t>,</w:t>
      </w:r>
      <w:r w:rsidR="00331AD2">
        <w:t xml:space="preserve"> to be</w:t>
      </w:r>
      <w:r>
        <w:t>come</w:t>
      </w:r>
      <w:r w:rsidR="00331AD2">
        <w:t xml:space="preserve"> the OECD</w:t>
      </w:r>
      <w:r w:rsidR="006E7A28">
        <w:t xml:space="preserve"> </w:t>
      </w:r>
      <w:r w:rsidR="001907AC">
        <w:t xml:space="preserve">— the </w:t>
      </w:r>
      <w:r w:rsidR="006E7A28">
        <w:t>O</w:t>
      </w:r>
      <w:r w:rsidR="00331AD2">
        <w:t>rganization for Economic Cooperation and Development</w:t>
      </w:r>
      <w:r w:rsidR="001907AC">
        <w:t>.  One of the OECD's major new roles was to host the Development Assistance Committee, the DAC, which continues today to encourage industrialized countries to provide assistance to developing countries and helps members coordinate assistance policy, including standardizing the measure of the dollar cost of assistance provided</w:t>
      </w:r>
      <w:r w:rsidR="00331AD2">
        <w:t xml:space="preserve">.  </w:t>
      </w:r>
    </w:p>
    <w:p w14:paraId="1644767C" w14:textId="5B823522" w:rsidR="00112F19" w:rsidRDefault="00112F19" w:rsidP="005B594F">
      <w:pPr>
        <w:tabs>
          <w:tab w:val="left" w:pos="1051"/>
        </w:tabs>
      </w:pPr>
    </w:p>
    <w:p w14:paraId="211262C4" w14:textId="46B58E3D" w:rsidR="00112F19" w:rsidRPr="00F67E30" w:rsidRDefault="00112F19" w:rsidP="00802CD9">
      <w:pPr>
        <w:pStyle w:val="Style1"/>
        <w:keepNext/>
        <w:numPr>
          <w:ilvl w:val="0"/>
          <w:numId w:val="43"/>
        </w:numPr>
      </w:pPr>
    </w:p>
    <w:p w14:paraId="5963C3C1" w14:textId="77777777" w:rsidR="00112F19" w:rsidRDefault="00112F19" w:rsidP="00112F19">
      <w:pPr>
        <w:pStyle w:val="Style1"/>
        <w:keepNext/>
      </w:pPr>
    </w:p>
    <w:p w14:paraId="50CFDEF8" w14:textId="5040894C" w:rsidR="005F1531" w:rsidRDefault="005F1531" w:rsidP="00D53098">
      <w:pPr>
        <w:tabs>
          <w:tab w:val="left" w:pos="1051"/>
        </w:tabs>
        <w:suppressAutoHyphens/>
      </w:pPr>
      <w:r>
        <w:t xml:space="preserve">Over time, the OECD's members </w:t>
      </w:r>
      <w:r w:rsidR="00953C10">
        <w:t xml:space="preserve">have drawn on the organization's institutional base </w:t>
      </w:r>
      <w:r w:rsidR="00823C1E">
        <w:t>to</w:t>
      </w:r>
      <w:r w:rsidR="00953C10">
        <w:t xml:space="preserve"> coordinate among themselves</w:t>
      </w:r>
      <w:r w:rsidR="004B180A">
        <w:t xml:space="preserve"> on policies in a variety of areas beyond development assistance, including taxation (the subject of this module), money laundering (which a </w:t>
      </w:r>
      <w:r w:rsidR="004B180A">
        <w:lastRenderedPageBreak/>
        <w:t>later module will mention), corporate governance and ethics, and environmental protection, among others.</w:t>
      </w:r>
    </w:p>
    <w:p w14:paraId="774A6C13" w14:textId="77777777" w:rsidR="005F1531" w:rsidRDefault="005F1531" w:rsidP="00D53098">
      <w:pPr>
        <w:tabs>
          <w:tab w:val="left" w:pos="1051"/>
        </w:tabs>
        <w:suppressAutoHyphens/>
      </w:pPr>
    </w:p>
    <w:p w14:paraId="75790359" w14:textId="77777777" w:rsidR="005F1531" w:rsidRPr="00F67E30" w:rsidRDefault="005F1531" w:rsidP="005F1531">
      <w:pPr>
        <w:pStyle w:val="Style1"/>
        <w:keepNext/>
        <w:numPr>
          <w:ilvl w:val="0"/>
          <w:numId w:val="43"/>
        </w:numPr>
      </w:pPr>
    </w:p>
    <w:p w14:paraId="3E826598" w14:textId="77777777" w:rsidR="005F1531" w:rsidRDefault="005F1531" w:rsidP="005F1531">
      <w:pPr>
        <w:pStyle w:val="Style1"/>
        <w:keepNext/>
      </w:pPr>
    </w:p>
    <w:p w14:paraId="5FBF7F88" w14:textId="29CC6DFE" w:rsidR="00D53098" w:rsidRDefault="0047063F" w:rsidP="00D53098">
      <w:pPr>
        <w:tabs>
          <w:tab w:val="left" w:pos="1051"/>
        </w:tabs>
        <w:suppressAutoHyphens/>
        <w:rPr>
          <w:lang w:eastAsia="en-US"/>
        </w:rPr>
      </w:pPr>
      <w:r>
        <w:t>More recently, the OECD has started including emerging-market members like Mexico, Chile, Colombia, and countries in eastern and southeastern Europe.  It has a substantial headquarters in Paris</w:t>
      </w:r>
      <w:r w:rsidR="00D53098">
        <w:t xml:space="preserve"> and </w:t>
      </w:r>
      <w:r w:rsidR="00D53098" w:rsidRPr="00D53098">
        <w:rPr>
          <w:lang w:eastAsia="en-US"/>
        </w:rPr>
        <w:t xml:space="preserve">is represented outside of Paris by </w:t>
      </w:r>
      <w:r w:rsidR="001175F8">
        <w:rPr>
          <w:lang w:eastAsia="en-US"/>
        </w:rPr>
        <w:t>c</w:t>
      </w:r>
      <w:r w:rsidR="001175F8" w:rsidRPr="00D53098">
        <w:rPr>
          <w:lang w:eastAsia="en-US"/>
        </w:rPr>
        <w:t>enters</w:t>
      </w:r>
      <w:r w:rsidR="00D53098" w:rsidRPr="00D53098">
        <w:rPr>
          <w:lang w:eastAsia="en-US"/>
        </w:rPr>
        <w:t xml:space="preserve"> in Berlin, Mexico City, Tokyo, and Washington.</w:t>
      </w:r>
      <w:r w:rsidR="00D53098">
        <w:rPr>
          <w:lang w:eastAsia="en-US"/>
        </w:rPr>
        <w:t xml:space="preserve">  </w:t>
      </w:r>
      <w:r w:rsidR="00AB58D6">
        <w:rPr>
          <w:lang w:eastAsia="en-US"/>
        </w:rPr>
        <w:t xml:space="preserve">The </w:t>
      </w:r>
      <w:r w:rsidR="008B5B3B">
        <w:rPr>
          <w:lang w:eastAsia="en-US"/>
        </w:rPr>
        <w:t xml:space="preserve">external </w:t>
      </w:r>
      <w:r w:rsidR="001175F8">
        <w:rPr>
          <w:lang w:eastAsia="en-US"/>
        </w:rPr>
        <w:t>centers’</w:t>
      </w:r>
      <w:r w:rsidR="00AB58D6">
        <w:rPr>
          <w:lang w:eastAsia="en-US"/>
        </w:rPr>
        <w:t xml:space="preserve"> work includ</w:t>
      </w:r>
      <w:r w:rsidR="008B5B3B">
        <w:rPr>
          <w:lang w:eastAsia="en-US"/>
        </w:rPr>
        <w:t>es</w:t>
      </w:r>
      <w:r w:rsidR="00AB58D6">
        <w:rPr>
          <w:lang w:eastAsia="en-US"/>
        </w:rPr>
        <w:t xml:space="preserve"> </w:t>
      </w:r>
      <w:r w:rsidR="00AB58D6" w:rsidRPr="00AB58D6">
        <w:rPr>
          <w:lang w:eastAsia="en-US"/>
        </w:rPr>
        <w:t xml:space="preserve">sales of publications, </w:t>
      </w:r>
      <w:r w:rsidR="00AB58D6">
        <w:rPr>
          <w:lang w:eastAsia="en-US"/>
        </w:rPr>
        <w:t xml:space="preserve">responding </w:t>
      </w:r>
      <w:r w:rsidR="00AB58D6" w:rsidRPr="00AB58D6">
        <w:rPr>
          <w:lang w:eastAsia="en-US"/>
        </w:rPr>
        <w:t>to inquiries from the media, liaison with governments</w:t>
      </w:r>
      <w:r w:rsidR="00AB58D6">
        <w:rPr>
          <w:lang w:eastAsia="en-US"/>
        </w:rPr>
        <w:t>, and hosting meetings, particularly videoconferences.</w:t>
      </w:r>
    </w:p>
    <w:p w14:paraId="451C9D70" w14:textId="75D0B4BD" w:rsidR="00AB58D6" w:rsidRDefault="00AB58D6" w:rsidP="00D53098">
      <w:pPr>
        <w:tabs>
          <w:tab w:val="left" w:pos="1051"/>
        </w:tabs>
        <w:suppressAutoHyphens/>
        <w:rPr>
          <w:lang w:eastAsia="en-US"/>
        </w:rPr>
      </w:pPr>
    </w:p>
    <w:p w14:paraId="62B2BBCE" w14:textId="3A6C082B" w:rsidR="00AB58D6" w:rsidRDefault="00A156B1" w:rsidP="00D53098">
      <w:pPr>
        <w:tabs>
          <w:tab w:val="left" w:pos="1051"/>
        </w:tabs>
        <w:suppressAutoHyphens/>
        <w:rPr>
          <w:lang w:eastAsia="en-US"/>
        </w:rPr>
      </w:pPr>
      <w:r>
        <w:rPr>
          <w:lang w:eastAsia="en-US"/>
        </w:rPr>
        <w:t xml:space="preserve">As with the WTO in Geneva, the OECD in Paris has delegations headed by Ambassadors.  Since, unlike Geneva, Paris is </w:t>
      </w:r>
      <w:r w:rsidR="004F63D7">
        <w:rPr>
          <w:lang w:eastAsia="en-US"/>
        </w:rPr>
        <w:t>a</w:t>
      </w:r>
      <w:r>
        <w:rPr>
          <w:lang w:eastAsia="en-US"/>
        </w:rPr>
        <w:t xml:space="preserve"> national capital, countries like the U.S. have two Ambassadors in Paris: the Ambassador to the French republic and the Ambassador to the OECD.</w:t>
      </w:r>
      <w:r w:rsidR="000F1A94">
        <w:rPr>
          <w:lang w:eastAsia="en-US"/>
        </w:rPr>
        <w:t xml:space="preserve"> </w:t>
      </w:r>
    </w:p>
    <w:p w14:paraId="5D82285F" w14:textId="65539AAD" w:rsidR="00984985" w:rsidRDefault="00984985" w:rsidP="00D53098">
      <w:pPr>
        <w:tabs>
          <w:tab w:val="left" w:pos="1051"/>
        </w:tabs>
        <w:suppressAutoHyphens/>
        <w:rPr>
          <w:lang w:eastAsia="en-US"/>
        </w:rPr>
      </w:pPr>
    </w:p>
    <w:p w14:paraId="5361DAB4" w14:textId="50BCD9F5" w:rsidR="00984985" w:rsidRDefault="00984985" w:rsidP="00D53098">
      <w:pPr>
        <w:tabs>
          <w:tab w:val="left" w:pos="1051"/>
        </w:tabs>
        <w:suppressAutoHyphens/>
        <w:rPr>
          <w:lang w:eastAsia="en-US"/>
        </w:rPr>
      </w:pPr>
      <w:r>
        <w:rPr>
          <w:lang w:eastAsia="en-US"/>
        </w:rPr>
        <w:t>Since development assistance is an OECD topic, USAID assigns one senior staff member to the OECD in Paris, as "Development Counselor" to the U.S. Ambassador.</w:t>
      </w:r>
    </w:p>
    <w:p w14:paraId="4F266204" w14:textId="0E8B219A" w:rsidR="00A156B1" w:rsidRDefault="00A156B1" w:rsidP="00D53098">
      <w:pPr>
        <w:tabs>
          <w:tab w:val="left" w:pos="1051"/>
        </w:tabs>
        <w:suppressAutoHyphens/>
        <w:rPr>
          <w:lang w:eastAsia="en-US"/>
        </w:rPr>
      </w:pPr>
    </w:p>
    <w:p w14:paraId="4788E0D5" w14:textId="4A845C80" w:rsidR="00A156B1" w:rsidRPr="00F67E30" w:rsidRDefault="00A156B1" w:rsidP="00802CD9">
      <w:pPr>
        <w:pStyle w:val="Style1"/>
        <w:keepNext/>
        <w:numPr>
          <w:ilvl w:val="0"/>
          <w:numId w:val="43"/>
        </w:numPr>
      </w:pPr>
    </w:p>
    <w:p w14:paraId="69261688" w14:textId="77777777" w:rsidR="00A156B1" w:rsidRDefault="00A156B1" w:rsidP="00A156B1">
      <w:pPr>
        <w:pStyle w:val="Style1"/>
        <w:keepNext/>
      </w:pPr>
    </w:p>
    <w:p w14:paraId="0D2D4383" w14:textId="63931A41" w:rsidR="003977F9" w:rsidRDefault="007C1CAC" w:rsidP="00D53098">
      <w:pPr>
        <w:tabs>
          <w:tab w:val="left" w:pos="1051"/>
        </w:tabs>
        <w:suppressAutoHyphens/>
        <w:rPr>
          <w:lang w:eastAsia="en-US"/>
        </w:rPr>
      </w:pPr>
      <w:r>
        <w:rPr>
          <w:lang w:eastAsia="en-US"/>
        </w:rPr>
        <w:t>On taxation in particular, the OECD has created a distinct center with its own staff</w:t>
      </w:r>
      <w:r w:rsidR="00A92CED">
        <w:rPr>
          <w:lang w:eastAsia="en-US"/>
        </w:rPr>
        <w:t xml:space="preserve">.  </w:t>
      </w:r>
      <w:r w:rsidR="003977F9">
        <w:rPr>
          <w:lang w:eastAsia="en-US"/>
        </w:rPr>
        <w:t xml:space="preserve">This slide lists some of the center's projects, </w:t>
      </w:r>
      <w:r w:rsidR="00673595">
        <w:rPr>
          <w:lang w:eastAsia="en-US"/>
        </w:rPr>
        <w:t xml:space="preserve">a couple of </w:t>
      </w:r>
      <w:r w:rsidR="003977F9">
        <w:rPr>
          <w:lang w:eastAsia="en-US"/>
        </w:rPr>
        <w:t xml:space="preserve">which </w:t>
      </w:r>
      <w:r w:rsidR="004242B1">
        <w:rPr>
          <w:lang w:eastAsia="en-US"/>
        </w:rPr>
        <w:t xml:space="preserve">are </w:t>
      </w:r>
      <w:r w:rsidR="007D19A0">
        <w:rPr>
          <w:lang w:eastAsia="en-US"/>
        </w:rPr>
        <w:t>further</w:t>
      </w:r>
      <w:r w:rsidR="004242B1">
        <w:rPr>
          <w:lang w:eastAsia="en-US"/>
        </w:rPr>
        <w:t xml:space="preserve"> described </w:t>
      </w:r>
      <w:r w:rsidR="002C1E9B">
        <w:rPr>
          <w:lang w:eastAsia="en-US"/>
        </w:rPr>
        <w:t>i</w:t>
      </w:r>
      <w:r w:rsidR="004242B1">
        <w:rPr>
          <w:lang w:eastAsia="en-US"/>
        </w:rPr>
        <w:t xml:space="preserve">n </w:t>
      </w:r>
      <w:r w:rsidR="003977F9">
        <w:rPr>
          <w:lang w:eastAsia="en-US"/>
        </w:rPr>
        <w:t>the following slides.</w:t>
      </w:r>
    </w:p>
    <w:p w14:paraId="0EA30126" w14:textId="1E6FD7B6" w:rsidR="003977F9" w:rsidRDefault="003977F9" w:rsidP="00D53098">
      <w:pPr>
        <w:tabs>
          <w:tab w:val="left" w:pos="1051"/>
        </w:tabs>
        <w:suppressAutoHyphens/>
        <w:rPr>
          <w:lang w:eastAsia="en-US"/>
        </w:rPr>
      </w:pPr>
    </w:p>
    <w:p w14:paraId="4C658C22" w14:textId="59D7072D" w:rsidR="003977F9" w:rsidRPr="00F67E30" w:rsidRDefault="003977F9" w:rsidP="00802CD9">
      <w:pPr>
        <w:pStyle w:val="Style1"/>
        <w:keepNext/>
        <w:numPr>
          <w:ilvl w:val="0"/>
          <w:numId w:val="43"/>
        </w:numPr>
      </w:pPr>
    </w:p>
    <w:p w14:paraId="6EBDE0FF" w14:textId="77777777" w:rsidR="003977F9" w:rsidRDefault="003977F9" w:rsidP="003977F9">
      <w:pPr>
        <w:pStyle w:val="Style1"/>
        <w:keepNext/>
      </w:pPr>
    </w:p>
    <w:p w14:paraId="43B330D7" w14:textId="71645A89" w:rsidR="003977F9" w:rsidRDefault="00445FF3" w:rsidP="00D53098">
      <w:pPr>
        <w:tabs>
          <w:tab w:val="left" w:pos="1051"/>
        </w:tabs>
        <w:suppressAutoHyphens/>
        <w:rPr>
          <w:lang w:eastAsia="en-US"/>
        </w:rPr>
      </w:pPr>
      <w:r>
        <w:rPr>
          <w:lang w:eastAsia="en-US"/>
        </w:rPr>
        <w:t xml:space="preserve">The key to tax administration is information.  </w:t>
      </w:r>
      <w:r w:rsidR="00B51EC3">
        <w:rPr>
          <w:lang w:eastAsia="en-US"/>
        </w:rPr>
        <w:t>For example, t</w:t>
      </w:r>
      <w:r>
        <w:rPr>
          <w:lang w:eastAsia="en-US"/>
        </w:rPr>
        <w:t xml:space="preserve">ax authorities must prescribe an accounting framework that will highlight and support the information needed to document tax liabilities, including approving (or even specifying) </w:t>
      </w:r>
      <w:r w:rsidR="003D1005">
        <w:rPr>
          <w:lang w:eastAsia="en-US"/>
        </w:rPr>
        <w:t xml:space="preserve">accounting </w:t>
      </w:r>
      <w:r>
        <w:rPr>
          <w:lang w:eastAsia="en-US"/>
        </w:rPr>
        <w:t xml:space="preserve">software that </w:t>
      </w:r>
      <w:r w:rsidR="00B51EC3">
        <w:rPr>
          <w:lang w:eastAsia="en-US"/>
        </w:rPr>
        <w:t>companies must</w:t>
      </w:r>
      <w:r>
        <w:rPr>
          <w:lang w:eastAsia="en-US"/>
        </w:rPr>
        <w:t xml:space="preserve"> use.  Tax authorities' auditing software should plug into corporations' accounting software seamlessly. </w:t>
      </w:r>
    </w:p>
    <w:p w14:paraId="5F7223B7" w14:textId="38D10F27" w:rsidR="00B51EC3" w:rsidRDefault="00B51EC3" w:rsidP="00D53098">
      <w:pPr>
        <w:tabs>
          <w:tab w:val="left" w:pos="1051"/>
        </w:tabs>
        <w:suppressAutoHyphens/>
        <w:rPr>
          <w:lang w:eastAsia="en-US"/>
        </w:rPr>
      </w:pPr>
    </w:p>
    <w:p w14:paraId="473F25AE" w14:textId="437E2AEF" w:rsidR="00B51EC3" w:rsidRDefault="00B51EC3" w:rsidP="00D53098">
      <w:pPr>
        <w:tabs>
          <w:tab w:val="left" w:pos="1051"/>
        </w:tabs>
        <w:suppressAutoHyphens/>
        <w:rPr>
          <w:lang w:eastAsia="en-US"/>
        </w:rPr>
      </w:pPr>
      <w:r>
        <w:rPr>
          <w:lang w:eastAsia="en-US"/>
        </w:rPr>
        <w:t>The OECD supports a system of periodic international exchange of information with a "Common Reporting Standard."</w:t>
      </w:r>
      <w:r w:rsidR="00CB1B9F">
        <w:rPr>
          <w:lang w:eastAsia="en-US"/>
        </w:rPr>
        <w:t xml:space="preserve">  Participation in this system is limited</w:t>
      </w:r>
      <w:r w:rsidR="007E4060">
        <w:rPr>
          <w:lang w:eastAsia="en-US"/>
        </w:rPr>
        <w:t>, however</w:t>
      </w:r>
      <w:r w:rsidR="00CB1B9F">
        <w:rPr>
          <w:lang w:eastAsia="en-US"/>
        </w:rPr>
        <w:t>.</w:t>
      </w:r>
    </w:p>
    <w:p w14:paraId="1C955261" w14:textId="2786048B" w:rsidR="00B51EC3" w:rsidRDefault="00B51EC3" w:rsidP="00D53098">
      <w:pPr>
        <w:tabs>
          <w:tab w:val="left" w:pos="1051"/>
        </w:tabs>
        <w:suppressAutoHyphens/>
        <w:rPr>
          <w:lang w:eastAsia="en-US"/>
        </w:rPr>
      </w:pPr>
    </w:p>
    <w:p w14:paraId="6893EEBA" w14:textId="46600205" w:rsidR="00B51EC3" w:rsidRPr="00F67E30" w:rsidRDefault="00B51EC3" w:rsidP="00802CD9">
      <w:pPr>
        <w:pStyle w:val="Style1"/>
        <w:keepNext/>
        <w:numPr>
          <w:ilvl w:val="0"/>
          <w:numId w:val="43"/>
        </w:numPr>
      </w:pPr>
    </w:p>
    <w:p w14:paraId="0E3A3F4C" w14:textId="77777777" w:rsidR="00B51EC3" w:rsidRDefault="00B51EC3" w:rsidP="00B51EC3">
      <w:pPr>
        <w:pStyle w:val="Style1"/>
        <w:keepNext/>
      </w:pPr>
    </w:p>
    <w:p w14:paraId="5B690FE7" w14:textId="6C1500E2" w:rsidR="00B51EC3" w:rsidRDefault="002A0794" w:rsidP="00D53098">
      <w:pPr>
        <w:tabs>
          <w:tab w:val="left" w:pos="1051"/>
        </w:tabs>
        <w:suppressAutoHyphens/>
        <w:rPr>
          <w:lang w:eastAsia="en-US"/>
        </w:rPr>
      </w:pPr>
      <w:r>
        <w:rPr>
          <w:lang w:eastAsia="en-US"/>
        </w:rPr>
        <w:t>On the tax policy side</w:t>
      </w:r>
      <w:r w:rsidR="005F021D">
        <w:rPr>
          <w:lang w:eastAsia="en-US"/>
        </w:rPr>
        <w:t xml:space="preserve"> — a</w:t>
      </w:r>
      <w:r w:rsidR="008632F6">
        <w:rPr>
          <w:lang w:eastAsia="en-US"/>
        </w:rPr>
        <w:t xml:space="preserve">t the request of the G-20, </w:t>
      </w:r>
      <w:r>
        <w:rPr>
          <w:lang w:eastAsia="en-US"/>
        </w:rPr>
        <w:t xml:space="preserve">the OECD is home to the BEPS initiative: Base Erosion and Profit Shifting.  That effort has designed </w:t>
      </w:r>
      <w:r w:rsidR="008632F6">
        <w:rPr>
          <w:lang w:eastAsia="en-US"/>
        </w:rPr>
        <w:t>fifteen</w:t>
      </w:r>
      <w:r>
        <w:rPr>
          <w:lang w:eastAsia="en-US"/>
        </w:rPr>
        <w:t xml:space="preserve"> "actions" to allow BEPS to be reined in, plus a tool for amending bilateral tax treaties to incorporate the actions.</w:t>
      </w:r>
    </w:p>
    <w:p w14:paraId="1F72A35F" w14:textId="0BF23886" w:rsidR="002A0794" w:rsidRDefault="002A0794" w:rsidP="00D53098">
      <w:pPr>
        <w:tabs>
          <w:tab w:val="left" w:pos="1051"/>
        </w:tabs>
        <w:suppressAutoHyphens/>
        <w:rPr>
          <w:lang w:eastAsia="en-US"/>
        </w:rPr>
      </w:pPr>
    </w:p>
    <w:p w14:paraId="51DDBCEF" w14:textId="733F0CF0" w:rsidR="002A0794" w:rsidRPr="00F67E30" w:rsidRDefault="002A0794" w:rsidP="00802CD9">
      <w:pPr>
        <w:pStyle w:val="Style1"/>
        <w:keepNext/>
        <w:numPr>
          <w:ilvl w:val="0"/>
          <w:numId w:val="43"/>
        </w:numPr>
      </w:pPr>
    </w:p>
    <w:p w14:paraId="42A5F5FD" w14:textId="77777777" w:rsidR="002A0794" w:rsidRDefault="002A0794" w:rsidP="002A0794">
      <w:pPr>
        <w:pStyle w:val="Style1"/>
        <w:keepNext/>
      </w:pPr>
    </w:p>
    <w:p w14:paraId="666F2B51" w14:textId="069498D7" w:rsidR="002A0794" w:rsidRDefault="002A0794" w:rsidP="00D53098">
      <w:pPr>
        <w:tabs>
          <w:tab w:val="left" w:pos="1051"/>
        </w:tabs>
        <w:suppressAutoHyphens/>
        <w:rPr>
          <w:lang w:eastAsia="en-US"/>
        </w:rPr>
      </w:pPr>
      <w:r>
        <w:rPr>
          <w:lang w:eastAsia="en-US"/>
        </w:rPr>
        <w:t xml:space="preserve">This slide and the next list the general areas of the OECD's fifteen BEPS actions.  </w:t>
      </w:r>
      <w:r w:rsidR="00852CE4">
        <w:rPr>
          <w:lang w:eastAsia="en-US"/>
        </w:rPr>
        <w:t>Without going into details, you'll notice some familiar items.</w:t>
      </w:r>
    </w:p>
    <w:p w14:paraId="6892712A" w14:textId="550C48B9" w:rsidR="00852CE4" w:rsidRDefault="00852CE4" w:rsidP="00D53098">
      <w:pPr>
        <w:tabs>
          <w:tab w:val="left" w:pos="1051"/>
        </w:tabs>
        <w:suppressAutoHyphens/>
        <w:rPr>
          <w:lang w:eastAsia="en-US"/>
        </w:rPr>
      </w:pPr>
    </w:p>
    <w:p w14:paraId="534ED3B2" w14:textId="6DA8E704" w:rsidR="00852CE4" w:rsidRDefault="00852CE4" w:rsidP="00D53098">
      <w:pPr>
        <w:tabs>
          <w:tab w:val="left" w:pos="1051"/>
        </w:tabs>
        <w:suppressAutoHyphens/>
        <w:rPr>
          <w:lang w:eastAsia="en-US"/>
        </w:rPr>
      </w:pPr>
      <w:r>
        <w:rPr>
          <w:lang w:eastAsia="en-US"/>
        </w:rPr>
        <w:t xml:space="preserve">One term is </w:t>
      </w:r>
      <w:r w:rsidR="004D1C62">
        <w:rPr>
          <w:lang w:eastAsia="en-US"/>
        </w:rPr>
        <w:t>"</w:t>
      </w:r>
      <w:r>
        <w:rPr>
          <w:lang w:eastAsia="en-US"/>
        </w:rPr>
        <w:t>double non-taxation.</w:t>
      </w:r>
      <w:r w:rsidR="004D1C62">
        <w:rPr>
          <w:lang w:eastAsia="en-US"/>
        </w:rPr>
        <w:t>"</w:t>
      </w:r>
      <w:r>
        <w:rPr>
          <w:lang w:eastAsia="en-US"/>
        </w:rPr>
        <w:t xml:space="preserve">  That can arise where two countries take different positions on a tax matter, such as a payment that one country treats as a dividend but the other treats as an interest payment.  An affiliate that makes </w:t>
      </w:r>
      <w:r w:rsidR="00462C23">
        <w:rPr>
          <w:lang w:eastAsia="en-US"/>
        </w:rPr>
        <w:t xml:space="preserve">the </w:t>
      </w:r>
      <w:r>
        <w:rPr>
          <w:lang w:eastAsia="en-US"/>
        </w:rPr>
        <w:t xml:space="preserve">payment may be able to treat </w:t>
      </w:r>
      <w:r w:rsidR="00462C23">
        <w:rPr>
          <w:lang w:eastAsia="en-US"/>
        </w:rPr>
        <w:t xml:space="preserve">it </w:t>
      </w:r>
      <w:r>
        <w:rPr>
          <w:lang w:eastAsia="en-US"/>
        </w:rPr>
        <w:t>as</w:t>
      </w:r>
      <w:r w:rsidR="00462C23">
        <w:rPr>
          <w:lang w:eastAsia="en-US"/>
        </w:rPr>
        <w:t xml:space="preserve"> interest, </w:t>
      </w:r>
      <w:r w:rsidR="00E67132">
        <w:rPr>
          <w:lang w:eastAsia="en-US"/>
        </w:rPr>
        <w:t xml:space="preserve">which is a cost that can be </w:t>
      </w:r>
      <w:r>
        <w:rPr>
          <w:lang w:eastAsia="en-US"/>
        </w:rPr>
        <w:t>deduct</w:t>
      </w:r>
      <w:r w:rsidR="00E67132">
        <w:rPr>
          <w:lang w:eastAsia="en-US"/>
        </w:rPr>
        <w:t>ed</w:t>
      </w:r>
      <w:r>
        <w:rPr>
          <w:lang w:eastAsia="en-US"/>
        </w:rPr>
        <w:t xml:space="preserve"> from revenues to lower taxes.  The affiliate that receives the payment may be able to treat it as a </w:t>
      </w:r>
      <w:r w:rsidR="00823C1E">
        <w:rPr>
          <w:lang w:eastAsia="en-US"/>
        </w:rPr>
        <w:t>dividend if</w:t>
      </w:r>
      <w:r>
        <w:rPr>
          <w:lang w:eastAsia="en-US"/>
        </w:rPr>
        <w:t xml:space="preserve"> dividend income gets more favorable tax treatment in its jurisdiction.</w:t>
      </w:r>
    </w:p>
    <w:p w14:paraId="0F3CFFA4" w14:textId="3227FA51" w:rsidR="00097676" w:rsidRDefault="00097676" w:rsidP="00D53098">
      <w:pPr>
        <w:tabs>
          <w:tab w:val="left" w:pos="1051"/>
        </w:tabs>
        <w:suppressAutoHyphens/>
        <w:rPr>
          <w:lang w:eastAsia="en-US"/>
        </w:rPr>
      </w:pPr>
    </w:p>
    <w:p w14:paraId="42BAB0B2" w14:textId="38822E45" w:rsidR="00097676" w:rsidRDefault="00097676" w:rsidP="00D53098">
      <w:pPr>
        <w:tabs>
          <w:tab w:val="left" w:pos="1051"/>
        </w:tabs>
        <w:suppressAutoHyphens/>
        <w:rPr>
          <w:lang w:eastAsia="en-US"/>
        </w:rPr>
      </w:pPr>
      <w:r>
        <w:rPr>
          <w:lang w:eastAsia="en-US"/>
        </w:rPr>
        <w:t>"Controlled Foreign Corporation"</w:t>
      </w:r>
      <w:r w:rsidR="0032177F">
        <w:rPr>
          <w:lang w:eastAsia="en-US"/>
        </w:rPr>
        <w:t xml:space="preserve"> refers</w:t>
      </w:r>
      <w:r>
        <w:rPr>
          <w:lang w:eastAsia="en-US"/>
        </w:rPr>
        <w:t xml:space="preserve"> </w:t>
      </w:r>
      <w:r w:rsidR="00D221AD">
        <w:rPr>
          <w:lang w:eastAsia="en-US"/>
        </w:rPr>
        <w:t xml:space="preserve">to </w:t>
      </w:r>
      <w:r>
        <w:rPr>
          <w:lang w:eastAsia="en-US"/>
        </w:rPr>
        <w:t>an MNC's foreign subsidiary.</w:t>
      </w:r>
    </w:p>
    <w:p w14:paraId="1AC4A263" w14:textId="049669D0" w:rsidR="00A703D6" w:rsidRDefault="00A703D6" w:rsidP="00D53098">
      <w:pPr>
        <w:tabs>
          <w:tab w:val="left" w:pos="1051"/>
        </w:tabs>
        <w:suppressAutoHyphens/>
        <w:rPr>
          <w:lang w:eastAsia="en-US"/>
        </w:rPr>
      </w:pPr>
    </w:p>
    <w:p w14:paraId="7B03364D" w14:textId="5175C5ED" w:rsidR="00A703D6" w:rsidRPr="00F67E30" w:rsidRDefault="00A703D6" w:rsidP="00802CD9">
      <w:pPr>
        <w:pStyle w:val="Style1"/>
        <w:keepNext/>
        <w:numPr>
          <w:ilvl w:val="0"/>
          <w:numId w:val="43"/>
        </w:numPr>
      </w:pPr>
    </w:p>
    <w:p w14:paraId="4547160B" w14:textId="77777777" w:rsidR="00A703D6" w:rsidRDefault="00A703D6" w:rsidP="00A703D6">
      <w:pPr>
        <w:pStyle w:val="Style1"/>
        <w:keepNext/>
      </w:pPr>
    </w:p>
    <w:p w14:paraId="19660CBC" w14:textId="3F40F29E" w:rsidR="00A703D6" w:rsidRDefault="00A703D6" w:rsidP="00D53098">
      <w:pPr>
        <w:tabs>
          <w:tab w:val="left" w:pos="1051"/>
        </w:tabs>
        <w:suppressAutoHyphens/>
        <w:rPr>
          <w:lang w:eastAsia="en-US"/>
        </w:rPr>
      </w:pPr>
      <w:r>
        <w:rPr>
          <w:lang w:eastAsia="en-US"/>
        </w:rPr>
        <w:t>In item 10 on management fees and head-office expenses, you can see how "Trade in Services" is a natural consequence of MNCs with affiliates in different countries.  You would hardly see one company billing an unrelated company for head-office expenses!</w:t>
      </w:r>
    </w:p>
    <w:p w14:paraId="39A861F4" w14:textId="0BC29D38" w:rsidR="00A703D6" w:rsidRDefault="00A703D6" w:rsidP="00D53098">
      <w:pPr>
        <w:tabs>
          <w:tab w:val="left" w:pos="1051"/>
        </w:tabs>
        <w:suppressAutoHyphens/>
        <w:rPr>
          <w:lang w:eastAsia="en-US"/>
        </w:rPr>
      </w:pPr>
    </w:p>
    <w:p w14:paraId="1F66306E" w14:textId="38E332A6" w:rsidR="00A703D6" w:rsidRPr="00F67E30" w:rsidRDefault="00A703D6" w:rsidP="00802CD9">
      <w:pPr>
        <w:pStyle w:val="Style1"/>
        <w:keepNext/>
        <w:numPr>
          <w:ilvl w:val="0"/>
          <w:numId w:val="43"/>
        </w:numPr>
      </w:pPr>
    </w:p>
    <w:p w14:paraId="2E5CAD3A" w14:textId="77777777" w:rsidR="00A703D6" w:rsidRDefault="00A703D6" w:rsidP="00A703D6">
      <w:pPr>
        <w:pStyle w:val="Style1"/>
        <w:keepNext/>
      </w:pPr>
    </w:p>
    <w:p w14:paraId="44161D13" w14:textId="776E8619" w:rsidR="00A703D6" w:rsidRPr="00D53098" w:rsidRDefault="00003D86" w:rsidP="00D53098">
      <w:pPr>
        <w:tabs>
          <w:tab w:val="left" w:pos="1051"/>
        </w:tabs>
        <w:suppressAutoHyphens/>
        <w:rPr>
          <w:lang w:eastAsia="en-US"/>
        </w:rPr>
      </w:pPr>
      <w:r>
        <w:rPr>
          <w:lang w:eastAsia="en-US"/>
        </w:rPr>
        <w:t xml:space="preserve">To sum up: </w:t>
      </w:r>
      <w:r w:rsidR="00610E60">
        <w:rPr>
          <w:lang w:eastAsia="en-US"/>
        </w:rPr>
        <w:t xml:space="preserve">the corporation income tax is </w:t>
      </w:r>
      <w:r>
        <w:rPr>
          <w:lang w:eastAsia="en-US"/>
        </w:rPr>
        <w:t xml:space="preserve">an example of an issue where </w:t>
      </w:r>
      <w:r w:rsidR="00610E60">
        <w:rPr>
          <w:lang w:eastAsia="en-US"/>
        </w:rPr>
        <w:t xml:space="preserve">efforts at cooperation have to struggle against </w:t>
      </w:r>
      <w:r>
        <w:rPr>
          <w:lang w:eastAsia="en-US"/>
        </w:rPr>
        <w:t>non-cooperation and conflict.</w:t>
      </w:r>
    </w:p>
    <w:p w14:paraId="2D3D3B22" w14:textId="508C649D" w:rsidR="00112F19" w:rsidRDefault="00112F19" w:rsidP="005B594F">
      <w:pPr>
        <w:tabs>
          <w:tab w:val="left" w:pos="1051"/>
        </w:tabs>
      </w:pPr>
    </w:p>
    <w:p w14:paraId="28250408" w14:textId="1E572D7F" w:rsidR="00711C4A" w:rsidRDefault="00610E60" w:rsidP="00711C4A">
      <w:pPr>
        <w:rPr>
          <w:color w:val="000000"/>
        </w:rPr>
      </w:pPr>
      <w:r>
        <w:rPr>
          <w:b/>
          <w:bCs/>
        </w:rPr>
        <w:t>Annexes</w:t>
      </w:r>
      <w:r>
        <w:t xml:space="preserve">: see some information from </w:t>
      </w:r>
      <w:r w:rsidR="009F7660">
        <w:t xml:space="preserve">an </w:t>
      </w:r>
      <w:r>
        <w:t xml:space="preserve">IMF </w:t>
      </w:r>
      <w:r w:rsidR="009F7660">
        <w:t>policy paper</w:t>
      </w:r>
      <w:r>
        <w:t>, below.</w:t>
      </w:r>
      <w:r w:rsidR="009F7660">
        <w:t xml:space="preserve">  (The paper is in the Canvas Files.)</w:t>
      </w:r>
      <w:r w:rsidR="00711C4A">
        <w:br w:type="page"/>
      </w:r>
    </w:p>
    <w:p w14:paraId="2F187FC6" w14:textId="149616B3" w:rsidR="00711C4A" w:rsidRPr="00692D62" w:rsidRDefault="00B35EC5" w:rsidP="00692D62">
      <w:pPr>
        <w:pStyle w:val="Normal1"/>
        <w:spacing w:after="0" w:line="240" w:lineRule="auto"/>
        <w:jc w:val="center"/>
        <w:rPr>
          <w:b/>
          <w:bCs/>
          <w:sz w:val="22"/>
          <w:szCs w:val="22"/>
        </w:rPr>
      </w:pPr>
      <w:r w:rsidRPr="00B35EC5">
        <w:rPr>
          <w:b/>
          <w:bCs/>
          <w:sz w:val="22"/>
          <w:szCs w:val="22"/>
        </w:rPr>
        <w:lastRenderedPageBreak/>
        <w:t>IMF Policy Paper: "Corporate Taxation in the Global Economy" (March 2019), p. 56</w:t>
      </w:r>
    </w:p>
    <w:p w14:paraId="59EA92BD" w14:textId="77777777" w:rsidR="00711C4A" w:rsidRPr="00B35EC5" w:rsidRDefault="00711C4A" w:rsidP="00711C4A">
      <w:pPr>
        <w:autoSpaceDE w:val="0"/>
        <w:autoSpaceDN w:val="0"/>
        <w:adjustRightInd w:val="0"/>
        <w:jc w:val="center"/>
        <w:rPr>
          <w:b/>
          <w:bCs/>
          <w:color w:val="000000" w:themeColor="text1"/>
        </w:rPr>
      </w:pPr>
      <w:r w:rsidRPr="00B35EC5">
        <w:rPr>
          <w:b/>
          <w:bCs/>
          <w:color w:val="000000" w:themeColor="text1"/>
        </w:rPr>
        <w:t xml:space="preserve">Appendix II. The International Tax Framework </w:t>
      </w:r>
      <w:r w:rsidRPr="00B35EC5">
        <w:rPr>
          <w:b/>
          <w:bCs/>
          <w:color w:val="000000" w:themeColor="text1"/>
        </w:rPr>
        <w:noBreakHyphen/>
        <w:t xml:space="preserve"> Core Elements and Concepts</w:t>
      </w:r>
    </w:p>
    <w:p w14:paraId="170C4543" w14:textId="77777777" w:rsidR="00711C4A" w:rsidRDefault="00711C4A" w:rsidP="00711C4A">
      <w:pPr>
        <w:autoSpaceDE w:val="0"/>
        <w:autoSpaceDN w:val="0"/>
        <w:adjustRightInd w:val="0"/>
        <w:rPr>
          <w:color w:val="000000"/>
        </w:rPr>
      </w:pPr>
    </w:p>
    <w:p w14:paraId="4CC9E4B2" w14:textId="6D0F6D53" w:rsidR="00711C4A" w:rsidRPr="00C14330" w:rsidRDefault="00711C4A" w:rsidP="00711C4A">
      <w:pPr>
        <w:autoSpaceDE w:val="0"/>
        <w:autoSpaceDN w:val="0"/>
        <w:adjustRightInd w:val="0"/>
        <w:rPr>
          <w:color w:val="000000"/>
        </w:rPr>
      </w:pPr>
      <w:r w:rsidRPr="00C14330">
        <w:rPr>
          <w:color w:val="000000"/>
        </w:rPr>
        <w:t xml:space="preserve">Core elements of today’s international tax architecture—much of which </w:t>
      </w:r>
      <w:r w:rsidR="00823C1E" w:rsidRPr="00C14330">
        <w:rPr>
          <w:color w:val="000000"/>
        </w:rPr>
        <w:t>dates to</w:t>
      </w:r>
      <w:r w:rsidRPr="00C14330">
        <w:rPr>
          <w:color w:val="000000"/>
        </w:rPr>
        <w:t xml:space="preserve"> a 1923</w:t>
      </w:r>
      <w:r>
        <w:rPr>
          <w:color w:val="000000"/>
        </w:rPr>
        <w:t xml:space="preserve"> </w:t>
      </w:r>
      <w:r w:rsidRPr="00C14330">
        <w:rPr>
          <w:color w:val="000000"/>
        </w:rPr>
        <w:t>League of Nations report</w:t>
      </w:r>
      <w:r w:rsidRPr="001C6F71">
        <w:rPr>
          <w:color w:val="000000"/>
          <w:vertAlign w:val="superscript"/>
        </w:rPr>
        <w:t>1</w:t>
      </w:r>
      <w:r w:rsidRPr="00C14330">
        <w:rPr>
          <w:color w:val="000000"/>
        </w:rPr>
        <w:t>—include:</w:t>
      </w:r>
    </w:p>
    <w:p w14:paraId="785753D5" w14:textId="77777777" w:rsidR="00711C4A" w:rsidRPr="00C14330" w:rsidRDefault="00711C4A" w:rsidP="00711C4A">
      <w:pPr>
        <w:autoSpaceDE w:val="0"/>
        <w:autoSpaceDN w:val="0"/>
        <w:adjustRightInd w:val="0"/>
        <w:rPr>
          <w:color w:val="000000"/>
        </w:rPr>
      </w:pPr>
    </w:p>
    <w:p w14:paraId="4938040B" w14:textId="77777777" w:rsidR="00711C4A" w:rsidRPr="00B419DC" w:rsidRDefault="00711C4A" w:rsidP="00711C4A">
      <w:pPr>
        <w:pStyle w:val="ListParagraph"/>
        <w:widowControl/>
        <w:numPr>
          <w:ilvl w:val="0"/>
          <w:numId w:val="42"/>
        </w:numPr>
        <w:tabs>
          <w:tab w:val="clear" w:pos="432"/>
        </w:tabs>
        <w:suppressAutoHyphens w:val="0"/>
        <w:autoSpaceDE w:val="0"/>
        <w:autoSpaceDN w:val="0"/>
        <w:adjustRightInd w:val="0"/>
        <w:rPr>
          <w:color w:val="000000"/>
        </w:rPr>
      </w:pPr>
      <w:r w:rsidRPr="00B419DC">
        <w:rPr>
          <w:color w:val="000000"/>
        </w:rPr>
        <w:t xml:space="preserve">The principle of </w:t>
      </w:r>
      <w:r w:rsidRPr="006D3EFC">
        <w:rPr>
          <w:b/>
          <w:color w:val="000000"/>
        </w:rPr>
        <w:t>arm’s-length pricing</w:t>
      </w:r>
      <w:r w:rsidRPr="00B419DC">
        <w:rPr>
          <w:color w:val="000000"/>
        </w:rPr>
        <w:t xml:space="preserve"> (ALP), by which transactions between entities within an MNE are to be valued for tax purposes at prices to which independent parties engaging in the same transaction in similar circumstances would agree.</w:t>
      </w:r>
    </w:p>
    <w:p w14:paraId="050008F8" w14:textId="77777777" w:rsidR="00711C4A" w:rsidRPr="006D3EFC" w:rsidRDefault="00711C4A" w:rsidP="00711C4A">
      <w:pPr>
        <w:autoSpaceDE w:val="0"/>
        <w:autoSpaceDN w:val="0"/>
        <w:adjustRightInd w:val="0"/>
        <w:rPr>
          <w:color w:val="000000"/>
        </w:rPr>
      </w:pPr>
    </w:p>
    <w:p w14:paraId="6D64C5F1" w14:textId="77777777" w:rsidR="00711C4A" w:rsidRPr="006D3EFC" w:rsidRDefault="00711C4A" w:rsidP="00711C4A">
      <w:pPr>
        <w:pStyle w:val="ListParagraph"/>
        <w:widowControl/>
        <w:numPr>
          <w:ilvl w:val="0"/>
          <w:numId w:val="42"/>
        </w:numPr>
        <w:tabs>
          <w:tab w:val="clear" w:pos="432"/>
        </w:tabs>
        <w:suppressAutoHyphens w:val="0"/>
        <w:autoSpaceDE w:val="0"/>
        <w:autoSpaceDN w:val="0"/>
        <w:adjustRightInd w:val="0"/>
        <w:rPr>
          <w:color w:val="000000"/>
        </w:rPr>
      </w:pPr>
      <w:r w:rsidRPr="006D3EFC">
        <w:rPr>
          <w:b/>
          <w:color w:val="000000"/>
        </w:rPr>
        <w:t>Net Income from business activities of a corporation is allocated first to the “source” country in which it is generated</w:t>
      </w:r>
      <w:r w:rsidRPr="006D3EFC">
        <w:rPr>
          <w:color w:val="000000"/>
        </w:rPr>
        <w:t>, with a residual right to tax in the country of residence of the company, generally with a credit for taxes paid in the source country to relieve double taxation.</w:t>
      </w:r>
      <w:r w:rsidRPr="001C6F71">
        <w:rPr>
          <w:color w:val="000000"/>
          <w:vertAlign w:val="superscript"/>
        </w:rPr>
        <w:t>2</w:t>
      </w:r>
      <w:r w:rsidRPr="006D3EFC">
        <w:rPr>
          <w:color w:val="000000"/>
        </w:rPr>
        <w:t xml:space="preserve">  The right to tax “passive income,”—e.g. interest, royalties, dividends—is generally allocated to the country of residence of the recipient company, it having been thought harder to locate the “source” of such income.</w:t>
      </w:r>
    </w:p>
    <w:p w14:paraId="4E0AA310" w14:textId="77777777" w:rsidR="00711C4A" w:rsidRPr="006D3EFC" w:rsidRDefault="00711C4A" w:rsidP="00711C4A">
      <w:pPr>
        <w:autoSpaceDE w:val="0"/>
        <w:autoSpaceDN w:val="0"/>
        <w:adjustRightInd w:val="0"/>
        <w:rPr>
          <w:color w:val="000000"/>
        </w:rPr>
      </w:pPr>
    </w:p>
    <w:p w14:paraId="091E880A" w14:textId="77777777" w:rsidR="00711C4A" w:rsidRPr="00B419DC" w:rsidRDefault="00711C4A" w:rsidP="00711C4A">
      <w:pPr>
        <w:pStyle w:val="ListParagraph"/>
        <w:widowControl/>
        <w:numPr>
          <w:ilvl w:val="0"/>
          <w:numId w:val="42"/>
        </w:numPr>
        <w:tabs>
          <w:tab w:val="clear" w:pos="432"/>
        </w:tabs>
        <w:suppressAutoHyphens w:val="0"/>
        <w:autoSpaceDE w:val="0"/>
        <w:autoSpaceDN w:val="0"/>
        <w:adjustRightInd w:val="0"/>
        <w:rPr>
          <w:color w:val="000000"/>
        </w:rPr>
      </w:pPr>
      <w:r w:rsidRPr="00B419DC">
        <w:rPr>
          <w:color w:val="000000"/>
        </w:rPr>
        <w:t xml:space="preserve">Taxation of business profits by the source country, however, requires that there be “nexus” in the form of a </w:t>
      </w:r>
      <w:r w:rsidRPr="006D3EFC">
        <w:rPr>
          <w:b/>
          <w:color w:val="000000"/>
        </w:rPr>
        <w:t>permanent establishment</w:t>
      </w:r>
      <w:r w:rsidRPr="00B419DC">
        <w:rPr>
          <w:color w:val="000000"/>
        </w:rPr>
        <w:t xml:space="preserve"> (PE), which requires a substantial degree of physical presence in a country.</w:t>
      </w:r>
      <w:r w:rsidRPr="001C6F71">
        <w:rPr>
          <w:color w:val="000000"/>
          <w:vertAlign w:val="superscript"/>
        </w:rPr>
        <w:t>3</w:t>
      </w:r>
    </w:p>
    <w:p w14:paraId="73559855" w14:textId="77777777" w:rsidR="00711C4A" w:rsidRPr="006D3EFC" w:rsidRDefault="00711C4A" w:rsidP="00711C4A">
      <w:pPr>
        <w:autoSpaceDE w:val="0"/>
        <w:autoSpaceDN w:val="0"/>
        <w:adjustRightInd w:val="0"/>
        <w:rPr>
          <w:color w:val="000000"/>
        </w:rPr>
      </w:pPr>
    </w:p>
    <w:p w14:paraId="35C1F7A1" w14:textId="6D33E98A" w:rsidR="00711C4A" w:rsidRPr="00B419DC" w:rsidRDefault="00711C4A" w:rsidP="00711C4A">
      <w:pPr>
        <w:pStyle w:val="ListParagraph"/>
        <w:widowControl/>
        <w:numPr>
          <w:ilvl w:val="0"/>
          <w:numId w:val="42"/>
        </w:numPr>
        <w:tabs>
          <w:tab w:val="clear" w:pos="432"/>
        </w:tabs>
        <w:suppressAutoHyphens w:val="0"/>
        <w:autoSpaceDE w:val="0"/>
        <w:autoSpaceDN w:val="0"/>
        <w:adjustRightInd w:val="0"/>
        <w:rPr>
          <w:color w:val="000000"/>
        </w:rPr>
      </w:pPr>
      <w:r w:rsidRPr="00B419DC">
        <w:rPr>
          <w:color w:val="000000"/>
        </w:rPr>
        <w:t xml:space="preserve">Corporate taxation of foreign income is deferred until repatriation to the resident company, with </w:t>
      </w:r>
      <w:r w:rsidRPr="006D3EFC">
        <w:rPr>
          <w:b/>
          <w:color w:val="000000"/>
        </w:rPr>
        <w:t>Controlled Foreign Corporation (CFC) rules</w:t>
      </w:r>
      <w:r w:rsidRPr="00B419DC">
        <w:rPr>
          <w:color w:val="000000"/>
        </w:rPr>
        <w:t xml:space="preserve"> often adopted in order to bring into tax in the residence country that income, especially passive </w:t>
      </w:r>
      <w:r w:rsidR="00823C1E" w:rsidRPr="00B419DC">
        <w:rPr>
          <w:color w:val="000000"/>
        </w:rPr>
        <w:t>income,</w:t>
      </w:r>
      <w:r w:rsidRPr="00B419DC">
        <w:rPr>
          <w:color w:val="000000"/>
        </w:rPr>
        <w:t xml:space="preserve"> and sometimes low-taxed other income, earned by foreign subsidiaries of the resident company abroad.</w:t>
      </w:r>
    </w:p>
    <w:p w14:paraId="6D45B3FA" w14:textId="77777777" w:rsidR="00711C4A" w:rsidRPr="006D3EFC" w:rsidRDefault="00711C4A" w:rsidP="00711C4A">
      <w:pPr>
        <w:autoSpaceDE w:val="0"/>
        <w:autoSpaceDN w:val="0"/>
        <w:adjustRightInd w:val="0"/>
        <w:rPr>
          <w:color w:val="000000"/>
        </w:rPr>
      </w:pPr>
    </w:p>
    <w:p w14:paraId="26166B84" w14:textId="45A3F77E" w:rsidR="00711C4A" w:rsidRPr="00B419DC" w:rsidRDefault="00711C4A" w:rsidP="00711C4A">
      <w:pPr>
        <w:pStyle w:val="ListParagraph"/>
        <w:widowControl/>
        <w:numPr>
          <w:ilvl w:val="0"/>
          <w:numId w:val="42"/>
        </w:numPr>
        <w:tabs>
          <w:tab w:val="clear" w:pos="432"/>
        </w:tabs>
        <w:suppressAutoHyphens w:val="0"/>
        <w:autoSpaceDE w:val="0"/>
        <w:autoSpaceDN w:val="0"/>
        <w:adjustRightInd w:val="0"/>
        <w:rPr>
          <w:color w:val="000000"/>
        </w:rPr>
      </w:pPr>
      <w:r w:rsidRPr="006D3EFC">
        <w:rPr>
          <w:b/>
          <w:color w:val="000000"/>
        </w:rPr>
        <w:t>Double Tax Agreements</w:t>
      </w:r>
      <w:r w:rsidRPr="00B419DC">
        <w:rPr>
          <w:color w:val="000000"/>
        </w:rPr>
        <w:t xml:space="preserve"> (DTAs), generally bilateral, aim to allocate the tax base across countries consistent with the broad principles. While avoiding overlapping claims to tax income they now also recognize risks of ‘double non-taxation.’ The treaty network has expanded massively in </w:t>
      </w:r>
      <w:r w:rsidR="00B564D8" w:rsidRPr="00B419DC">
        <w:rPr>
          <w:color w:val="000000"/>
        </w:rPr>
        <w:t>the</w:t>
      </w:r>
      <w:r w:rsidRPr="00B419DC">
        <w:rPr>
          <w:color w:val="000000"/>
        </w:rPr>
        <w:t xml:space="preserve"> last 25 years or so, there now being more than 3000 DTAs, and the network has grown to encompass relations between developing countries (generally ‘source only” and capital importing) and advanced economies.</w:t>
      </w:r>
      <w:r w:rsidRPr="001C6F71">
        <w:rPr>
          <w:color w:val="000000"/>
          <w:vertAlign w:val="superscript"/>
        </w:rPr>
        <w:t>4</w:t>
      </w:r>
    </w:p>
    <w:p w14:paraId="45277DCC" w14:textId="77777777" w:rsidR="00711C4A" w:rsidRPr="00C14330" w:rsidRDefault="00711C4A" w:rsidP="00711C4A">
      <w:pPr>
        <w:autoSpaceDE w:val="0"/>
        <w:autoSpaceDN w:val="0"/>
        <w:adjustRightInd w:val="0"/>
        <w:rPr>
          <w:color w:val="000000"/>
        </w:rPr>
      </w:pPr>
    </w:p>
    <w:p w14:paraId="1711C298" w14:textId="1F67953D" w:rsidR="00711C4A" w:rsidRDefault="00711C4A" w:rsidP="00521FA8">
      <w:pPr>
        <w:autoSpaceDE w:val="0"/>
        <w:autoSpaceDN w:val="0"/>
        <w:adjustRightInd w:val="0"/>
        <w:ind w:left="180"/>
        <w:rPr>
          <w:color w:val="000000"/>
          <w:sz w:val="20"/>
          <w:szCs w:val="20"/>
        </w:rPr>
      </w:pPr>
      <w:r w:rsidRPr="00C14330">
        <w:rPr>
          <w:color w:val="000000"/>
          <w:sz w:val="20"/>
          <w:szCs w:val="20"/>
        </w:rPr>
        <w:t>1 Report on Double Taxation submitted to the Financial Committee—Economic and Financial Commission Report by</w:t>
      </w:r>
      <w:r>
        <w:rPr>
          <w:color w:val="000000"/>
          <w:sz w:val="20"/>
          <w:szCs w:val="20"/>
        </w:rPr>
        <w:t xml:space="preserve"> </w:t>
      </w:r>
      <w:r w:rsidRPr="00C14330">
        <w:rPr>
          <w:color w:val="000000"/>
          <w:sz w:val="20"/>
          <w:szCs w:val="20"/>
        </w:rPr>
        <w:t>the Experts on Double Taxation—Document E.F.S.73. F.19 (April 5th, 1923)—Vol. 4 Section 1: League of Nations.</w:t>
      </w:r>
    </w:p>
    <w:p w14:paraId="63D4FAA8" w14:textId="77777777" w:rsidR="00521FA8" w:rsidRPr="00C14330" w:rsidRDefault="00521FA8" w:rsidP="00521FA8">
      <w:pPr>
        <w:autoSpaceDE w:val="0"/>
        <w:autoSpaceDN w:val="0"/>
        <w:adjustRightInd w:val="0"/>
        <w:ind w:left="180"/>
        <w:rPr>
          <w:color w:val="000000"/>
          <w:sz w:val="20"/>
          <w:szCs w:val="20"/>
        </w:rPr>
      </w:pPr>
    </w:p>
    <w:p w14:paraId="1F62FFA3" w14:textId="7CA0F364" w:rsidR="00711C4A" w:rsidRDefault="00711C4A" w:rsidP="00521FA8">
      <w:pPr>
        <w:autoSpaceDE w:val="0"/>
        <w:autoSpaceDN w:val="0"/>
        <w:adjustRightInd w:val="0"/>
        <w:ind w:left="180"/>
        <w:rPr>
          <w:color w:val="000000"/>
          <w:sz w:val="20"/>
          <w:szCs w:val="20"/>
        </w:rPr>
      </w:pPr>
      <w:r w:rsidRPr="00C14330">
        <w:rPr>
          <w:color w:val="000000"/>
          <w:sz w:val="20"/>
          <w:szCs w:val="20"/>
        </w:rPr>
        <w:t>2 Increasingly, residence countries are giving up the residual right to tax business profits by providing an exemption.</w:t>
      </w:r>
    </w:p>
    <w:p w14:paraId="45A646E7" w14:textId="77777777" w:rsidR="00521FA8" w:rsidRPr="00C14330" w:rsidRDefault="00521FA8" w:rsidP="00521FA8">
      <w:pPr>
        <w:autoSpaceDE w:val="0"/>
        <w:autoSpaceDN w:val="0"/>
        <w:adjustRightInd w:val="0"/>
        <w:ind w:left="180"/>
        <w:rPr>
          <w:color w:val="000000"/>
          <w:sz w:val="20"/>
          <w:szCs w:val="20"/>
        </w:rPr>
      </w:pPr>
    </w:p>
    <w:p w14:paraId="33F5CF75" w14:textId="16FAE443" w:rsidR="00711C4A" w:rsidRDefault="00711C4A" w:rsidP="00521FA8">
      <w:pPr>
        <w:autoSpaceDE w:val="0"/>
        <w:autoSpaceDN w:val="0"/>
        <w:adjustRightInd w:val="0"/>
        <w:ind w:left="180"/>
        <w:rPr>
          <w:color w:val="000000"/>
          <w:sz w:val="20"/>
          <w:szCs w:val="20"/>
        </w:rPr>
      </w:pPr>
      <w:r w:rsidRPr="00C14330">
        <w:rPr>
          <w:color w:val="000000"/>
          <w:sz w:val="20"/>
          <w:szCs w:val="20"/>
        </w:rPr>
        <w:t>3 This physical presence requirement has a parallel within the U.S. subnational tax regime in the form of “nexus.”</w:t>
      </w:r>
    </w:p>
    <w:p w14:paraId="321397BC" w14:textId="77777777" w:rsidR="00521FA8" w:rsidRPr="00C14330" w:rsidRDefault="00521FA8" w:rsidP="00521FA8">
      <w:pPr>
        <w:autoSpaceDE w:val="0"/>
        <w:autoSpaceDN w:val="0"/>
        <w:adjustRightInd w:val="0"/>
        <w:ind w:left="180"/>
        <w:rPr>
          <w:color w:val="000000"/>
          <w:sz w:val="20"/>
          <w:szCs w:val="20"/>
        </w:rPr>
      </w:pPr>
    </w:p>
    <w:p w14:paraId="78247AAA" w14:textId="77777777" w:rsidR="00711C4A" w:rsidRDefault="00711C4A" w:rsidP="00521FA8">
      <w:pPr>
        <w:pStyle w:val="Normal1"/>
        <w:spacing w:after="0" w:line="240" w:lineRule="auto"/>
        <w:ind w:left="180"/>
      </w:pPr>
      <w:r w:rsidRPr="00C14330">
        <w:t>4 See Figure 3 in IMF (2014).</w:t>
      </w:r>
    </w:p>
    <w:p w14:paraId="2A82D0AF" w14:textId="789F4337" w:rsidR="00711C4A" w:rsidRDefault="00711C4A" w:rsidP="00711C4A">
      <w:pPr>
        <w:pStyle w:val="Normal1"/>
        <w:spacing w:after="0" w:line="240" w:lineRule="auto"/>
      </w:pPr>
    </w:p>
    <w:p w14:paraId="10E28FCB" w14:textId="77777777" w:rsidR="00711C4A" w:rsidRDefault="00711C4A" w:rsidP="00711C4A">
      <w:pPr>
        <w:pStyle w:val="Normal1"/>
        <w:spacing w:after="0" w:line="240" w:lineRule="auto"/>
      </w:pPr>
    </w:p>
    <w:p w14:paraId="778C860A" w14:textId="77777777" w:rsidR="00711C4A" w:rsidRDefault="00711C4A" w:rsidP="00711C4A">
      <w:pPr>
        <w:pStyle w:val="Normal1"/>
        <w:spacing w:after="0" w:line="240" w:lineRule="auto"/>
        <w:sectPr w:rsidR="00711C4A" w:rsidSect="00D11868">
          <w:footerReference w:type="even" r:id="rId8"/>
          <w:footerReference w:type="default" r:id="rId9"/>
          <w:pgSz w:w="12240" w:h="15840"/>
          <w:pgMar w:top="1440" w:right="1800" w:bottom="1440" w:left="1800" w:header="720" w:footer="720" w:gutter="0"/>
          <w:cols w:space="720"/>
          <w:docGrid w:linePitch="360"/>
        </w:sectPr>
      </w:pPr>
    </w:p>
    <w:p w14:paraId="0B2501A0" w14:textId="129FA781" w:rsidR="00B35EC5" w:rsidRPr="00B35EC5" w:rsidRDefault="00B35EC5" w:rsidP="00B35EC5">
      <w:pPr>
        <w:pStyle w:val="Normal1"/>
        <w:spacing w:after="0" w:line="240" w:lineRule="auto"/>
        <w:jc w:val="center"/>
        <w:rPr>
          <w:b/>
          <w:bCs/>
          <w:sz w:val="24"/>
          <w:szCs w:val="24"/>
        </w:rPr>
      </w:pPr>
      <w:r w:rsidRPr="00B35EC5">
        <w:rPr>
          <w:b/>
          <w:bCs/>
          <w:sz w:val="24"/>
          <w:szCs w:val="24"/>
        </w:rPr>
        <w:lastRenderedPageBreak/>
        <w:t>IMF Policy Paper: "Corporate Taxation in the Global Economy" (March 2019), page 56</w:t>
      </w:r>
    </w:p>
    <w:p w14:paraId="39B04A77" w14:textId="77777777" w:rsidR="00B35EC5" w:rsidRDefault="00B35EC5" w:rsidP="00B35EC5">
      <w:pPr>
        <w:pStyle w:val="Normal1"/>
        <w:spacing w:after="0" w:line="240" w:lineRule="auto"/>
        <w:jc w:val="center"/>
      </w:pPr>
    </w:p>
    <w:p w14:paraId="64FF1DE0" w14:textId="637E9B9F" w:rsidR="00711C4A" w:rsidRDefault="00711C4A" w:rsidP="00711C4A">
      <w:pPr>
        <w:pStyle w:val="Normal1"/>
        <w:spacing w:after="0" w:line="240" w:lineRule="auto"/>
        <w:jc w:val="center"/>
      </w:pPr>
      <w:r w:rsidRPr="00B71C66">
        <w:rPr>
          <w:noProof/>
        </w:rPr>
        <w:drawing>
          <wp:inline distT="0" distB="0" distL="0" distR="0" wp14:anchorId="27202CEE" wp14:editId="06E1B840">
            <wp:extent cx="7357110" cy="5486400"/>
            <wp:effectExtent l="0" t="0" r="0" b="0"/>
            <wp:docPr id="1" name="Picture 1" descr="A screenshot of p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page 56."/>
                    <pic:cNvPicPr/>
                  </pic:nvPicPr>
                  <pic:blipFill>
                    <a:blip r:embed="rId10"/>
                    <a:stretch>
                      <a:fillRect/>
                    </a:stretch>
                  </pic:blipFill>
                  <pic:spPr>
                    <a:xfrm>
                      <a:off x="0" y="0"/>
                      <a:ext cx="7357110" cy="5486400"/>
                    </a:xfrm>
                    <a:prstGeom prst="rect">
                      <a:avLst/>
                    </a:prstGeom>
                  </pic:spPr>
                </pic:pic>
              </a:graphicData>
            </a:graphic>
          </wp:inline>
        </w:drawing>
      </w:r>
    </w:p>
    <w:p w14:paraId="377E652D" w14:textId="77777777" w:rsidR="00A559F2" w:rsidRPr="00697FFA" w:rsidRDefault="00A559F2" w:rsidP="00577972">
      <w:pPr>
        <w:tabs>
          <w:tab w:val="left" w:pos="1051"/>
        </w:tabs>
      </w:pPr>
    </w:p>
    <w:sectPr w:rsidR="00A559F2" w:rsidRPr="00697FFA" w:rsidSect="00B35EC5">
      <w:pgSz w:w="15840" w:h="12240" w:orient="landscape"/>
      <w:pgMar w:top="1152" w:right="1440" w:bottom="1152" w:left="1440"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5318A" w14:textId="77777777" w:rsidR="00092779" w:rsidRDefault="00092779" w:rsidP="00802CD9">
      <w:r>
        <w:separator/>
      </w:r>
    </w:p>
  </w:endnote>
  <w:endnote w:type="continuationSeparator" w:id="0">
    <w:p w14:paraId="7CB463DB" w14:textId="77777777" w:rsidR="00092779" w:rsidRDefault="00092779" w:rsidP="0080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OpenSymbol">
    <w:altName w:val="Arial Unicode MS"/>
    <w:panose1 w:val="020B0604020202020204"/>
    <w:charset w:val="80"/>
    <w:family w:val="auto"/>
    <w:pitch w:val="default"/>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2409860"/>
      <w:docPartObj>
        <w:docPartGallery w:val="Page Numbers (Bottom of Page)"/>
        <w:docPartUnique/>
      </w:docPartObj>
    </w:sdtPr>
    <w:sdtContent>
      <w:p w14:paraId="37E3B84B" w14:textId="5A7577F9" w:rsidR="00802CD9" w:rsidRDefault="00802CD9" w:rsidP="00824EC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9A996A" w14:textId="77777777" w:rsidR="00802CD9" w:rsidRDefault="00802C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0581698"/>
      <w:docPartObj>
        <w:docPartGallery w:val="Page Numbers (Bottom of Page)"/>
        <w:docPartUnique/>
      </w:docPartObj>
    </w:sdtPr>
    <w:sdtContent>
      <w:p w14:paraId="4FA618D9" w14:textId="6BFE512D" w:rsidR="00802CD9" w:rsidRDefault="00802CD9" w:rsidP="00824EC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8C5E40" w14:textId="77777777" w:rsidR="00802CD9" w:rsidRDefault="00802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C3BA1" w14:textId="77777777" w:rsidR="00092779" w:rsidRDefault="00092779" w:rsidP="00802CD9">
      <w:r>
        <w:separator/>
      </w:r>
    </w:p>
  </w:footnote>
  <w:footnote w:type="continuationSeparator" w:id="0">
    <w:p w14:paraId="6C48B165" w14:textId="77777777" w:rsidR="00092779" w:rsidRDefault="00092779" w:rsidP="00802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2C93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4D2F3E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35598"/>
    <w:multiLevelType w:val="multilevel"/>
    <w:tmpl w:val="DCA68D00"/>
    <w:numStyleLink w:val="Joe"/>
  </w:abstractNum>
  <w:abstractNum w:abstractNumId="3" w15:restartNumberingAfterBreak="0">
    <w:nsid w:val="011946B2"/>
    <w:multiLevelType w:val="multilevel"/>
    <w:tmpl w:val="DCA68D00"/>
    <w:numStyleLink w:val="Joe"/>
  </w:abstractNum>
  <w:abstractNum w:abstractNumId="4" w15:restartNumberingAfterBreak="0">
    <w:nsid w:val="071F66D1"/>
    <w:multiLevelType w:val="multilevel"/>
    <w:tmpl w:val="DCA68D00"/>
    <w:numStyleLink w:val="Joe"/>
  </w:abstractNum>
  <w:abstractNum w:abstractNumId="5" w15:restartNumberingAfterBreak="0">
    <w:nsid w:val="0C624E21"/>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F9B57B7"/>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1DC4CBB"/>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4E12354"/>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7F54CAB"/>
    <w:multiLevelType w:val="multilevel"/>
    <w:tmpl w:val="DCA68D00"/>
    <w:numStyleLink w:val="Joe"/>
  </w:abstractNum>
  <w:abstractNum w:abstractNumId="10" w15:restartNumberingAfterBreak="0">
    <w:nsid w:val="180A733E"/>
    <w:multiLevelType w:val="hybridMultilevel"/>
    <w:tmpl w:val="D9D66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BC0F5D"/>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A823567"/>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B6057CA"/>
    <w:multiLevelType w:val="multilevel"/>
    <w:tmpl w:val="DCA68D00"/>
    <w:numStyleLink w:val="Joe"/>
  </w:abstractNum>
  <w:abstractNum w:abstractNumId="14" w15:restartNumberingAfterBreak="0">
    <w:nsid w:val="22915D4F"/>
    <w:multiLevelType w:val="hybridMultilevel"/>
    <w:tmpl w:val="F5B4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44061"/>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7330C5F"/>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0DB0B3E"/>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2885266"/>
    <w:multiLevelType w:val="hybridMultilevel"/>
    <w:tmpl w:val="A5D8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A19DB"/>
    <w:multiLevelType w:val="multilevel"/>
    <w:tmpl w:val="DCA68D00"/>
    <w:numStyleLink w:val="Joe"/>
  </w:abstractNum>
  <w:abstractNum w:abstractNumId="20" w15:restartNumberingAfterBreak="0">
    <w:nsid w:val="38A66E30"/>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9553DDB"/>
    <w:multiLevelType w:val="hybridMultilevel"/>
    <w:tmpl w:val="8756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01D6C"/>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2520" w:hanging="360"/>
      </w:pPr>
      <w:rPr>
        <w:rFonts w:ascii="Times New Roman" w:hAnsi="Times New Roman" w:cs="Times New Roman" w:hint="default"/>
        <w:sz w:val="24"/>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B77757B"/>
    <w:multiLevelType w:val="hybridMultilevel"/>
    <w:tmpl w:val="73E8304C"/>
    <w:lvl w:ilvl="0" w:tplc="634AA880">
      <w:start w:val="1"/>
      <w:numFmt w:val="decimal"/>
      <w:lvlText w:val="[Slide %1]"/>
      <w:lvlJc w:val="left"/>
      <w:pPr>
        <w:ind w:left="0" w:firstLine="0"/>
      </w:pPr>
      <w:rPr>
        <w:rFonts w:ascii="Times New Roman Bold" w:hAnsi="Times New Roman Bold" w:hint="default"/>
        <w:b/>
        <w:i w:val="0"/>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AC06E8"/>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F5B4A81"/>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6F325A6"/>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9E237AD"/>
    <w:multiLevelType w:val="hybridMultilevel"/>
    <w:tmpl w:val="34E2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7342E3"/>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73A080F"/>
    <w:multiLevelType w:val="multilevel"/>
    <w:tmpl w:val="DCA68D00"/>
    <w:numStyleLink w:val="Joe"/>
  </w:abstractNum>
  <w:abstractNum w:abstractNumId="30" w15:restartNumberingAfterBreak="0">
    <w:nsid w:val="57A80C7E"/>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7E53837"/>
    <w:multiLevelType w:val="hybridMultilevel"/>
    <w:tmpl w:val="ADB20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3429D5"/>
    <w:multiLevelType w:val="singleLevel"/>
    <w:tmpl w:val="0409000F"/>
    <w:lvl w:ilvl="0">
      <w:start w:val="1"/>
      <w:numFmt w:val="decimal"/>
      <w:lvlText w:val="%1."/>
      <w:lvlJc w:val="left"/>
      <w:pPr>
        <w:ind w:left="360" w:hanging="360"/>
      </w:pPr>
      <w:rPr>
        <w:rFonts w:hint="default"/>
        <w:sz w:val="24"/>
      </w:rPr>
    </w:lvl>
  </w:abstractNum>
  <w:abstractNum w:abstractNumId="33" w15:restartNumberingAfterBreak="0">
    <w:nsid w:val="5F7268B9"/>
    <w:multiLevelType w:val="multilevel"/>
    <w:tmpl w:val="DCA68D00"/>
    <w:numStyleLink w:val="Joe"/>
  </w:abstractNum>
  <w:abstractNum w:abstractNumId="34" w15:restartNumberingAfterBreak="0">
    <w:nsid w:val="5FAF7FCF"/>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0671F1C"/>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7294C8B"/>
    <w:multiLevelType w:val="hybridMultilevel"/>
    <w:tmpl w:val="5140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57012"/>
    <w:multiLevelType w:val="hybridMultilevel"/>
    <w:tmpl w:val="658A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622422"/>
    <w:multiLevelType w:val="multilevel"/>
    <w:tmpl w:val="DCA68D00"/>
    <w:numStyleLink w:val="Joe"/>
  </w:abstractNum>
  <w:abstractNum w:abstractNumId="39" w15:restartNumberingAfterBreak="0">
    <w:nsid w:val="6ADA7233"/>
    <w:multiLevelType w:val="multilevel"/>
    <w:tmpl w:val="DCA68D00"/>
    <w:numStyleLink w:val="Joe"/>
  </w:abstractNum>
  <w:abstractNum w:abstractNumId="40" w15:restartNumberingAfterBreak="0">
    <w:nsid w:val="6EED407B"/>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730F4678"/>
    <w:multiLevelType w:val="multilevel"/>
    <w:tmpl w:val="DCA68D00"/>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376406D"/>
    <w:multiLevelType w:val="multilevel"/>
    <w:tmpl w:val="DCA68D00"/>
    <w:numStyleLink w:val="Joe"/>
  </w:abstractNum>
  <w:abstractNum w:abstractNumId="43" w15:restartNumberingAfterBreak="0">
    <w:nsid w:val="79074145"/>
    <w:multiLevelType w:val="hybridMultilevel"/>
    <w:tmpl w:val="5710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FC05C6"/>
    <w:multiLevelType w:val="multilevel"/>
    <w:tmpl w:val="DCA68D00"/>
    <w:styleLink w:val="Joe"/>
    <w:lvl w:ilvl="0">
      <w:start w:val="1"/>
      <w:numFmt w:val="bullet"/>
      <w:lvlText w:val=""/>
      <w:lvlJc w:val="left"/>
      <w:pPr>
        <w:ind w:left="360" w:hanging="360"/>
      </w:pPr>
      <w:rPr>
        <w:rFonts w:ascii="Symbol" w:hAnsi="Symbol" w:hint="default"/>
        <w:sz w:val="24"/>
      </w:rPr>
    </w:lvl>
    <w:lvl w:ilvl="1">
      <w:start w:val="1"/>
      <w:numFmt w:val="bullet"/>
      <w:lvlText w:val="o"/>
      <w:lvlJc w:val="left"/>
      <w:pPr>
        <w:ind w:left="792" w:hanging="360"/>
      </w:pPr>
      <w:rPr>
        <w:rFonts w:ascii="Times New Roman" w:hAnsi="Times New Roman"/>
        <w:sz w:val="24"/>
        <w:szCs w:val="24"/>
      </w:rPr>
    </w:lvl>
    <w:lvl w:ilvl="2">
      <w:start w:val="1"/>
      <w:numFmt w:val="bullet"/>
      <w:lvlText w:val=""/>
      <w:lvlJc w:val="left"/>
      <w:pPr>
        <w:ind w:left="1224" w:hanging="360"/>
      </w:pPr>
      <w:rPr>
        <w:rFonts w:ascii="Wingdings" w:hAnsi="Wingdings" w:hint="default"/>
        <w:sz w:val="24"/>
      </w:rPr>
    </w:lvl>
    <w:lvl w:ilvl="3">
      <w:start w:val="1"/>
      <w:numFmt w:val="bullet"/>
      <w:lvlText w:val=""/>
      <w:lvlJc w:val="left"/>
      <w:pPr>
        <w:ind w:left="1656" w:hanging="360"/>
      </w:pPr>
      <w:rPr>
        <w:rFonts w:ascii="Times New Roman" w:hAnsi="Times New Roman" w:hint="default"/>
        <w:sz w:val="24"/>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16cid:durableId="1849523132">
    <w:abstractNumId w:val="44"/>
  </w:num>
  <w:num w:numId="2" w16cid:durableId="109714976">
    <w:abstractNumId w:val="19"/>
  </w:num>
  <w:num w:numId="3" w16cid:durableId="863061117">
    <w:abstractNumId w:val="24"/>
  </w:num>
  <w:num w:numId="4" w16cid:durableId="1296569689">
    <w:abstractNumId w:val="13"/>
  </w:num>
  <w:num w:numId="5" w16cid:durableId="374239478">
    <w:abstractNumId w:val="33"/>
  </w:num>
  <w:num w:numId="6" w16cid:durableId="997422103">
    <w:abstractNumId w:val="34"/>
  </w:num>
  <w:num w:numId="7" w16cid:durableId="1750030601">
    <w:abstractNumId w:val="20"/>
  </w:num>
  <w:num w:numId="8" w16cid:durableId="1534419275">
    <w:abstractNumId w:val="26"/>
  </w:num>
  <w:num w:numId="9" w16cid:durableId="398939471">
    <w:abstractNumId w:val="42"/>
  </w:num>
  <w:num w:numId="10" w16cid:durableId="2070764694">
    <w:abstractNumId w:val="36"/>
  </w:num>
  <w:num w:numId="11" w16cid:durableId="1057626578">
    <w:abstractNumId w:val="16"/>
  </w:num>
  <w:num w:numId="12" w16cid:durableId="105779688">
    <w:abstractNumId w:val="8"/>
  </w:num>
  <w:num w:numId="13" w16cid:durableId="1719939646">
    <w:abstractNumId w:val="25"/>
  </w:num>
  <w:num w:numId="14" w16cid:durableId="217863079">
    <w:abstractNumId w:val="38"/>
  </w:num>
  <w:num w:numId="15" w16cid:durableId="1935279296">
    <w:abstractNumId w:val="0"/>
  </w:num>
  <w:num w:numId="16" w16cid:durableId="503857945">
    <w:abstractNumId w:val="31"/>
  </w:num>
  <w:num w:numId="17" w16cid:durableId="413356968">
    <w:abstractNumId w:val="30"/>
  </w:num>
  <w:num w:numId="18" w16cid:durableId="354695305">
    <w:abstractNumId w:val="1"/>
  </w:num>
  <w:num w:numId="19" w16cid:durableId="506288162">
    <w:abstractNumId w:val="43"/>
  </w:num>
  <w:num w:numId="20" w16cid:durableId="1922640773">
    <w:abstractNumId w:val="4"/>
  </w:num>
  <w:num w:numId="21" w16cid:durableId="879515800">
    <w:abstractNumId w:val="40"/>
  </w:num>
  <w:num w:numId="22" w16cid:durableId="1551381376">
    <w:abstractNumId w:val="5"/>
  </w:num>
  <w:num w:numId="23" w16cid:durableId="483861691">
    <w:abstractNumId w:val="37"/>
  </w:num>
  <w:num w:numId="24" w16cid:durableId="1047415892">
    <w:abstractNumId w:val="2"/>
  </w:num>
  <w:num w:numId="25" w16cid:durableId="1318655990">
    <w:abstractNumId w:val="28"/>
  </w:num>
  <w:num w:numId="26" w16cid:durableId="1400981390">
    <w:abstractNumId w:val="12"/>
  </w:num>
  <w:num w:numId="27" w16cid:durableId="110519181">
    <w:abstractNumId w:val="15"/>
  </w:num>
  <w:num w:numId="28" w16cid:durableId="920875953">
    <w:abstractNumId w:val="10"/>
  </w:num>
  <w:num w:numId="29" w16cid:durableId="29965616">
    <w:abstractNumId w:val="14"/>
  </w:num>
  <w:num w:numId="30" w16cid:durableId="461733723">
    <w:abstractNumId w:val="9"/>
  </w:num>
  <w:num w:numId="31" w16cid:durableId="960377989">
    <w:abstractNumId w:val="17"/>
  </w:num>
  <w:num w:numId="32" w16cid:durableId="662203592">
    <w:abstractNumId w:val="41"/>
  </w:num>
  <w:num w:numId="33" w16cid:durableId="1143354733">
    <w:abstractNumId w:val="3"/>
  </w:num>
  <w:num w:numId="34" w16cid:durableId="1719089752">
    <w:abstractNumId w:val="11"/>
  </w:num>
  <w:num w:numId="35" w16cid:durableId="1330523305">
    <w:abstractNumId w:val="35"/>
  </w:num>
  <w:num w:numId="36" w16cid:durableId="1117724593">
    <w:abstractNumId w:val="6"/>
  </w:num>
  <w:num w:numId="37" w16cid:durableId="1480613723">
    <w:abstractNumId w:val="21"/>
  </w:num>
  <w:num w:numId="38" w16cid:durableId="377752301">
    <w:abstractNumId w:val="32"/>
  </w:num>
  <w:num w:numId="39" w16cid:durableId="121534493">
    <w:abstractNumId w:val="7"/>
  </w:num>
  <w:num w:numId="40" w16cid:durableId="1864173222">
    <w:abstractNumId w:val="27"/>
  </w:num>
  <w:num w:numId="41" w16cid:durableId="2025936254">
    <w:abstractNumId w:val="29"/>
  </w:num>
  <w:num w:numId="42" w16cid:durableId="923298008">
    <w:abstractNumId w:val="22"/>
  </w:num>
  <w:num w:numId="43" w16cid:durableId="903873540">
    <w:abstractNumId w:val="23"/>
  </w:num>
  <w:num w:numId="44" w16cid:durableId="156920820">
    <w:abstractNumId w:val="18"/>
  </w:num>
  <w:num w:numId="45" w16cid:durableId="1847011486">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32"/>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619"/>
    <w:rsid w:val="0000094D"/>
    <w:rsid w:val="00000F64"/>
    <w:rsid w:val="0000151A"/>
    <w:rsid w:val="00002A77"/>
    <w:rsid w:val="000033FC"/>
    <w:rsid w:val="00003404"/>
    <w:rsid w:val="00003D86"/>
    <w:rsid w:val="00004AD7"/>
    <w:rsid w:val="00005797"/>
    <w:rsid w:val="0000614C"/>
    <w:rsid w:val="000062CF"/>
    <w:rsid w:val="00006E8C"/>
    <w:rsid w:val="000077E6"/>
    <w:rsid w:val="000102F2"/>
    <w:rsid w:val="0001038D"/>
    <w:rsid w:val="000138B9"/>
    <w:rsid w:val="00014CDF"/>
    <w:rsid w:val="00014DFC"/>
    <w:rsid w:val="00016765"/>
    <w:rsid w:val="00017428"/>
    <w:rsid w:val="000204F7"/>
    <w:rsid w:val="00021978"/>
    <w:rsid w:val="00021E28"/>
    <w:rsid w:val="00023818"/>
    <w:rsid w:val="00025BC8"/>
    <w:rsid w:val="00027741"/>
    <w:rsid w:val="000306AA"/>
    <w:rsid w:val="000312D9"/>
    <w:rsid w:val="00033537"/>
    <w:rsid w:val="000335D4"/>
    <w:rsid w:val="00034CAF"/>
    <w:rsid w:val="00034F5E"/>
    <w:rsid w:val="00034FC3"/>
    <w:rsid w:val="00035B1C"/>
    <w:rsid w:val="00036CBC"/>
    <w:rsid w:val="000373AF"/>
    <w:rsid w:val="0004251B"/>
    <w:rsid w:val="00044598"/>
    <w:rsid w:val="00045C50"/>
    <w:rsid w:val="00045C9E"/>
    <w:rsid w:val="00046A01"/>
    <w:rsid w:val="0004748C"/>
    <w:rsid w:val="00050672"/>
    <w:rsid w:val="00051636"/>
    <w:rsid w:val="0005347D"/>
    <w:rsid w:val="00053A85"/>
    <w:rsid w:val="000546DE"/>
    <w:rsid w:val="00054DDE"/>
    <w:rsid w:val="00056014"/>
    <w:rsid w:val="000566DD"/>
    <w:rsid w:val="000572ED"/>
    <w:rsid w:val="000577D0"/>
    <w:rsid w:val="00057DED"/>
    <w:rsid w:val="000605E5"/>
    <w:rsid w:val="00060C37"/>
    <w:rsid w:val="00061A91"/>
    <w:rsid w:val="0006292F"/>
    <w:rsid w:val="000637DB"/>
    <w:rsid w:val="00063972"/>
    <w:rsid w:val="00063D7E"/>
    <w:rsid w:val="000643A0"/>
    <w:rsid w:val="000704B6"/>
    <w:rsid w:val="000709C9"/>
    <w:rsid w:val="00070D16"/>
    <w:rsid w:val="00070EA9"/>
    <w:rsid w:val="00070FFC"/>
    <w:rsid w:val="00071314"/>
    <w:rsid w:val="000717D0"/>
    <w:rsid w:val="000721CA"/>
    <w:rsid w:val="0007256D"/>
    <w:rsid w:val="000727EB"/>
    <w:rsid w:val="000728CD"/>
    <w:rsid w:val="00074EC1"/>
    <w:rsid w:val="00075945"/>
    <w:rsid w:val="00080D53"/>
    <w:rsid w:val="00080E27"/>
    <w:rsid w:val="000816EC"/>
    <w:rsid w:val="0008205D"/>
    <w:rsid w:val="000821A2"/>
    <w:rsid w:val="00082718"/>
    <w:rsid w:val="0008425E"/>
    <w:rsid w:val="000844AA"/>
    <w:rsid w:val="00084F42"/>
    <w:rsid w:val="000855EE"/>
    <w:rsid w:val="000857B5"/>
    <w:rsid w:val="00086486"/>
    <w:rsid w:val="0008675F"/>
    <w:rsid w:val="00087809"/>
    <w:rsid w:val="000906D3"/>
    <w:rsid w:val="00091CB3"/>
    <w:rsid w:val="00091EEA"/>
    <w:rsid w:val="00092779"/>
    <w:rsid w:val="000930ED"/>
    <w:rsid w:val="00093708"/>
    <w:rsid w:val="00095811"/>
    <w:rsid w:val="000960E3"/>
    <w:rsid w:val="000965EE"/>
    <w:rsid w:val="00096C0E"/>
    <w:rsid w:val="0009723F"/>
    <w:rsid w:val="00097676"/>
    <w:rsid w:val="000A0182"/>
    <w:rsid w:val="000A023D"/>
    <w:rsid w:val="000A03E8"/>
    <w:rsid w:val="000A2CF8"/>
    <w:rsid w:val="000A3B89"/>
    <w:rsid w:val="000A55C6"/>
    <w:rsid w:val="000A5821"/>
    <w:rsid w:val="000A6011"/>
    <w:rsid w:val="000A662B"/>
    <w:rsid w:val="000A6B6E"/>
    <w:rsid w:val="000A6E41"/>
    <w:rsid w:val="000B0CB2"/>
    <w:rsid w:val="000B2194"/>
    <w:rsid w:val="000B238D"/>
    <w:rsid w:val="000B2761"/>
    <w:rsid w:val="000B4165"/>
    <w:rsid w:val="000B42AD"/>
    <w:rsid w:val="000B5970"/>
    <w:rsid w:val="000B6CB7"/>
    <w:rsid w:val="000B7E73"/>
    <w:rsid w:val="000C1917"/>
    <w:rsid w:val="000C23CB"/>
    <w:rsid w:val="000C23E2"/>
    <w:rsid w:val="000C335A"/>
    <w:rsid w:val="000C668C"/>
    <w:rsid w:val="000C6691"/>
    <w:rsid w:val="000C72D2"/>
    <w:rsid w:val="000D103F"/>
    <w:rsid w:val="000D1190"/>
    <w:rsid w:val="000D1DB5"/>
    <w:rsid w:val="000D49CE"/>
    <w:rsid w:val="000D558A"/>
    <w:rsid w:val="000D5647"/>
    <w:rsid w:val="000D6AEB"/>
    <w:rsid w:val="000E0302"/>
    <w:rsid w:val="000E0CFE"/>
    <w:rsid w:val="000E195D"/>
    <w:rsid w:val="000E2F42"/>
    <w:rsid w:val="000E3551"/>
    <w:rsid w:val="000E4B75"/>
    <w:rsid w:val="000E5458"/>
    <w:rsid w:val="000E5512"/>
    <w:rsid w:val="000E5513"/>
    <w:rsid w:val="000E6D7E"/>
    <w:rsid w:val="000E7197"/>
    <w:rsid w:val="000E7582"/>
    <w:rsid w:val="000F07FD"/>
    <w:rsid w:val="000F0B2E"/>
    <w:rsid w:val="000F1A94"/>
    <w:rsid w:val="000F20DA"/>
    <w:rsid w:val="000F3C7C"/>
    <w:rsid w:val="000F3DC2"/>
    <w:rsid w:val="000F4DC8"/>
    <w:rsid w:val="000F50F4"/>
    <w:rsid w:val="000F6248"/>
    <w:rsid w:val="000F6D54"/>
    <w:rsid w:val="000F6EA1"/>
    <w:rsid w:val="001002A6"/>
    <w:rsid w:val="00100336"/>
    <w:rsid w:val="00104E28"/>
    <w:rsid w:val="00104EAE"/>
    <w:rsid w:val="0010564B"/>
    <w:rsid w:val="00106A76"/>
    <w:rsid w:val="00106CF1"/>
    <w:rsid w:val="00107303"/>
    <w:rsid w:val="00107802"/>
    <w:rsid w:val="00107BA6"/>
    <w:rsid w:val="00110A42"/>
    <w:rsid w:val="0011119F"/>
    <w:rsid w:val="00111322"/>
    <w:rsid w:val="00111D8D"/>
    <w:rsid w:val="00112260"/>
    <w:rsid w:val="00112282"/>
    <w:rsid w:val="00112F19"/>
    <w:rsid w:val="00113315"/>
    <w:rsid w:val="001148EE"/>
    <w:rsid w:val="0011623D"/>
    <w:rsid w:val="00116317"/>
    <w:rsid w:val="001175F8"/>
    <w:rsid w:val="001176D3"/>
    <w:rsid w:val="00117B5E"/>
    <w:rsid w:val="00117CED"/>
    <w:rsid w:val="001211DA"/>
    <w:rsid w:val="00121348"/>
    <w:rsid w:val="00122796"/>
    <w:rsid w:val="001228F3"/>
    <w:rsid w:val="001237AC"/>
    <w:rsid w:val="0012471E"/>
    <w:rsid w:val="00124D8A"/>
    <w:rsid w:val="001254F1"/>
    <w:rsid w:val="00127AC0"/>
    <w:rsid w:val="00130AB0"/>
    <w:rsid w:val="00135760"/>
    <w:rsid w:val="001369EA"/>
    <w:rsid w:val="00137300"/>
    <w:rsid w:val="00137C0C"/>
    <w:rsid w:val="00141437"/>
    <w:rsid w:val="00141B19"/>
    <w:rsid w:val="0014380D"/>
    <w:rsid w:val="00144322"/>
    <w:rsid w:val="00147D93"/>
    <w:rsid w:val="00147DBA"/>
    <w:rsid w:val="00151F05"/>
    <w:rsid w:val="0015322C"/>
    <w:rsid w:val="00154B5A"/>
    <w:rsid w:val="00155138"/>
    <w:rsid w:val="00155417"/>
    <w:rsid w:val="00156142"/>
    <w:rsid w:val="001563C0"/>
    <w:rsid w:val="00157465"/>
    <w:rsid w:val="001608C7"/>
    <w:rsid w:val="00161742"/>
    <w:rsid w:val="00161BD7"/>
    <w:rsid w:val="00163B2B"/>
    <w:rsid w:val="00164D8B"/>
    <w:rsid w:val="0016543D"/>
    <w:rsid w:val="00165ED4"/>
    <w:rsid w:val="0016643A"/>
    <w:rsid w:val="001665C9"/>
    <w:rsid w:val="0016694F"/>
    <w:rsid w:val="00167E54"/>
    <w:rsid w:val="00170293"/>
    <w:rsid w:val="0017070F"/>
    <w:rsid w:val="001721C6"/>
    <w:rsid w:val="00172B68"/>
    <w:rsid w:val="00173391"/>
    <w:rsid w:val="00174DBA"/>
    <w:rsid w:val="0017528F"/>
    <w:rsid w:val="00175D85"/>
    <w:rsid w:val="0017609D"/>
    <w:rsid w:val="00176AC0"/>
    <w:rsid w:val="00177298"/>
    <w:rsid w:val="00177C54"/>
    <w:rsid w:val="00177DAA"/>
    <w:rsid w:val="00177EEA"/>
    <w:rsid w:val="00181B32"/>
    <w:rsid w:val="001825BE"/>
    <w:rsid w:val="00183DFB"/>
    <w:rsid w:val="001841B2"/>
    <w:rsid w:val="001849A1"/>
    <w:rsid w:val="0018631C"/>
    <w:rsid w:val="001907AC"/>
    <w:rsid w:val="00191710"/>
    <w:rsid w:val="00191E22"/>
    <w:rsid w:val="0019245C"/>
    <w:rsid w:val="00193092"/>
    <w:rsid w:val="00194E44"/>
    <w:rsid w:val="001973F8"/>
    <w:rsid w:val="001A0496"/>
    <w:rsid w:val="001A0A17"/>
    <w:rsid w:val="001A12EC"/>
    <w:rsid w:val="001A1943"/>
    <w:rsid w:val="001A1A5A"/>
    <w:rsid w:val="001A427B"/>
    <w:rsid w:val="001A4634"/>
    <w:rsid w:val="001A4702"/>
    <w:rsid w:val="001A478D"/>
    <w:rsid w:val="001A479F"/>
    <w:rsid w:val="001A513E"/>
    <w:rsid w:val="001A5285"/>
    <w:rsid w:val="001A5B77"/>
    <w:rsid w:val="001A76E1"/>
    <w:rsid w:val="001A776D"/>
    <w:rsid w:val="001B124E"/>
    <w:rsid w:val="001B3092"/>
    <w:rsid w:val="001B3AA9"/>
    <w:rsid w:val="001B44E2"/>
    <w:rsid w:val="001B456E"/>
    <w:rsid w:val="001B4A09"/>
    <w:rsid w:val="001B57D3"/>
    <w:rsid w:val="001B5B04"/>
    <w:rsid w:val="001B6732"/>
    <w:rsid w:val="001C0EF8"/>
    <w:rsid w:val="001C1CB9"/>
    <w:rsid w:val="001C3D62"/>
    <w:rsid w:val="001C6349"/>
    <w:rsid w:val="001C74BE"/>
    <w:rsid w:val="001D1713"/>
    <w:rsid w:val="001D2746"/>
    <w:rsid w:val="001D4749"/>
    <w:rsid w:val="001D4D4E"/>
    <w:rsid w:val="001D53CA"/>
    <w:rsid w:val="001D5C53"/>
    <w:rsid w:val="001D5FC8"/>
    <w:rsid w:val="001D6691"/>
    <w:rsid w:val="001D775C"/>
    <w:rsid w:val="001D799A"/>
    <w:rsid w:val="001D7A71"/>
    <w:rsid w:val="001E0155"/>
    <w:rsid w:val="001E1158"/>
    <w:rsid w:val="001E2432"/>
    <w:rsid w:val="001E303B"/>
    <w:rsid w:val="001E3691"/>
    <w:rsid w:val="001E3CDD"/>
    <w:rsid w:val="001E5274"/>
    <w:rsid w:val="001E584E"/>
    <w:rsid w:val="001E5BFC"/>
    <w:rsid w:val="001E61AD"/>
    <w:rsid w:val="001E61C7"/>
    <w:rsid w:val="001E677D"/>
    <w:rsid w:val="001E6B8C"/>
    <w:rsid w:val="001F0BFC"/>
    <w:rsid w:val="001F2E06"/>
    <w:rsid w:val="001F34FA"/>
    <w:rsid w:val="001F3503"/>
    <w:rsid w:val="001F5DD6"/>
    <w:rsid w:val="001F61B7"/>
    <w:rsid w:val="001F660A"/>
    <w:rsid w:val="001F6FBC"/>
    <w:rsid w:val="001F7093"/>
    <w:rsid w:val="001F7B8A"/>
    <w:rsid w:val="002001E1"/>
    <w:rsid w:val="00201092"/>
    <w:rsid w:val="0020168C"/>
    <w:rsid w:val="00201968"/>
    <w:rsid w:val="002031C5"/>
    <w:rsid w:val="00204B9F"/>
    <w:rsid w:val="0020514B"/>
    <w:rsid w:val="00205C4F"/>
    <w:rsid w:val="0020643B"/>
    <w:rsid w:val="00210F54"/>
    <w:rsid w:val="0021130F"/>
    <w:rsid w:val="00213E74"/>
    <w:rsid w:val="002142F8"/>
    <w:rsid w:val="00215356"/>
    <w:rsid w:val="00215CB6"/>
    <w:rsid w:val="00216E86"/>
    <w:rsid w:val="00217004"/>
    <w:rsid w:val="0022001F"/>
    <w:rsid w:val="0022094C"/>
    <w:rsid w:val="00221456"/>
    <w:rsid w:val="002222BB"/>
    <w:rsid w:val="0022262B"/>
    <w:rsid w:val="002228AE"/>
    <w:rsid w:val="0022374E"/>
    <w:rsid w:val="00223AB7"/>
    <w:rsid w:val="002256F8"/>
    <w:rsid w:val="00226E81"/>
    <w:rsid w:val="00236572"/>
    <w:rsid w:val="002367FD"/>
    <w:rsid w:val="0023742B"/>
    <w:rsid w:val="00240AA8"/>
    <w:rsid w:val="0024140B"/>
    <w:rsid w:val="00241EE4"/>
    <w:rsid w:val="00243119"/>
    <w:rsid w:val="0024330D"/>
    <w:rsid w:val="00244CC2"/>
    <w:rsid w:val="00244DEE"/>
    <w:rsid w:val="00245ABE"/>
    <w:rsid w:val="00246D15"/>
    <w:rsid w:val="00250223"/>
    <w:rsid w:val="002532EC"/>
    <w:rsid w:val="002538AC"/>
    <w:rsid w:val="00254D8A"/>
    <w:rsid w:val="0025578E"/>
    <w:rsid w:val="00256223"/>
    <w:rsid w:val="00257EA1"/>
    <w:rsid w:val="0026077F"/>
    <w:rsid w:val="0026143E"/>
    <w:rsid w:val="0026241A"/>
    <w:rsid w:val="002624BA"/>
    <w:rsid w:val="00262722"/>
    <w:rsid w:val="002627D9"/>
    <w:rsid w:val="00263007"/>
    <w:rsid w:val="00263E77"/>
    <w:rsid w:val="0026497E"/>
    <w:rsid w:val="00264A9D"/>
    <w:rsid w:val="002666B4"/>
    <w:rsid w:val="0026782E"/>
    <w:rsid w:val="0027028B"/>
    <w:rsid w:val="00270EA1"/>
    <w:rsid w:val="00274569"/>
    <w:rsid w:val="00274659"/>
    <w:rsid w:val="00274754"/>
    <w:rsid w:val="00274C42"/>
    <w:rsid w:val="0027568E"/>
    <w:rsid w:val="00275D7A"/>
    <w:rsid w:val="002762EC"/>
    <w:rsid w:val="00276AEA"/>
    <w:rsid w:val="00277968"/>
    <w:rsid w:val="00277AEB"/>
    <w:rsid w:val="00277FDB"/>
    <w:rsid w:val="00281461"/>
    <w:rsid w:val="00282604"/>
    <w:rsid w:val="0028287D"/>
    <w:rsid w:val="00283F06"/>
    <w:rsid w:val="002845AC"/>
    <w:rsid w:val="002850DE"/>
    <w:rsid w:val="00285708"/>
    <w:rsid w:val="00286969"/>
    <w:rsid w:val="00286A0A"/>
    <w:rsid w:val="00286C84"/>
    <w:rsid w:val="00286CFE"/>
    <w:rsid w:val="002877AC"/>
    <w:rsid w:val="00290B12"/>
    <w:rsid w:val="00290F2D"/>
    <w:rsid w:val="002912EC"/>
    <w:rsid w:val="002925DE"/>
    <w:rsid w:val="00294194"/>
    <w:rsid w:val="00295869"/>
    <w:rsid w:val="00296900"/>
    <w:rsid w:val="00296C1E"/>
    <w:rsid w:val="002A04F4"/>
    <w:rsid w:val="002A0794"/>
    <w:rsid w:val="002A091A"/>
    <w:rsid w:val="002A0A3D"/>
    <w:rsid w:val="002A0E9A"/>
    <w:rsid w:val="002A1B60"/>
    <w:rsid w:val="002A361B"/>
    <w:rsid w:val="002A3F64"/>
    <w:rsid w:val="002A4071"/>
    <w:rsid w:val="002A46E1"/>
    <w:rsid w:val="002A4ADC"/>
    <w:rsid w:val="002A4B64"/>
    <w:rsid w:val="002A5B12"/>
    <w:rsid w:val="002A7411"/>
    <w:rsid w:val="002A777C"/>
    <w:rsid w:val="002B090F"/>
    <w:rsid w:val="002B0CC9"/>
    <w:rsid w:val="002B24E9"/>
    <w:rsid w:val="002B3370"/>
    <w:rsid w:val="002B35D6"/>
    <w:rsid w:val="002B3B76"/>
    <w:rsid w:val="002B421D"/>
    <w:rsid w:val="002B47C6"/>
    <w:rsid w:val="002B4D01"/>
    <w:rsid w:val="002B620E"/>
    <w:rsid w:val="002B71C7"/>
    <w:rsid w:val="002B7640"/>
    <w:rsid w:val="002B7AFD"/>
    <w:rsid w:val="002B7D60"/>
    <w:rsid w:val="002C0FCA"/>
    <w:rsid w:val="002C1001"/>
    <w:rsid w:val="002C1812"/>
    <w:rsid w:val="002C1DA0"/>
    <w:rsid w:val="002C1E9B"/>
    <w:rsid w:val="002C28E5"/>
    <w:rsid w:val="002C728D"/>
    <w:rsid w:val="002D029D"/>
    <w:rsid w:val="002D0950"/>
    <w:rsid w:val="002D3EF6"/>
    <w:rsid w:val="002D41C2"/>
    <w:rsid w:val="002D4C9F"/>
    <w:rsid w:val="002D4EB8"/>
    <w:rsid w:val="002D51D1"/>
    <w:rsid w:val="002D5718"/>
    <w:rsid w:val="002D5E95"/>
    <w:rsid w:val="002D61A8"/>
    <w:rsid w:val="002D6658"/>
    <w:rsid w:val="002E008F"/>
    <w:rsid w:val="002E0ADA"/>
    <w:rsid w:val="002E1263"/>
    <w:rsid w:val="002E166A"/>
    <w:rsid w:val="002E193E"/>
    <w:rsid w:val="002E26C8"/>
    <w:rsid w:val="002E37E9"/>
    <w:rsid w:val="002E38E2"/>
    <w:rsid w:val="002E3EAB"/>
    <w:rsid w:val="002E4012"/>
    <w:rsid w:val="002E4B9B"/>
    <w:rsid w:val="002F0022"/>
    <w:rsid w:val="002F0320"/>
    <w:rsid w:val="002F090A"/>
    <w:rsid w:val="002F1D96"/>
    <w:rsid w:val="002F2314"/>
    <w:rsid w:val="002F34CE"/>
    <w:rsid w:val="002F43C4"/>
    <w:rsid w:val="002F45A4"/>
    <w:rsid w:val="002F7AF1"/>
    <w:rsid w:val="00300729"/>
    <w:rsid w:val="00300C1D"/>
    <w:rsid w:val="00301375"/>
    <w:rsid w:val="00302365"/>
    <w:rsid w:val="003051D7"/>
    <w:rsid w:val="00305E6A"/>
    <w:rsid w:val="003072FC"/>
    <w:rsid w:val="0030764E"/>
    <w:rsid w:val="00310555"/>
    <w:rsid w:val="00312131"/>
    <w:rsid w:val="00312984"/>
    <w:rsid w:val="00312A1D"/>
    <w:rsid w:val="00312F2A"/>
    <w:rsid w:val="0031312E"/>
    <w:rsid w:val="0031320A"/>
    <w:rsid w:val="0031388D"/>
    <w:rsid w:val="00314594"/>
    <w:rsid w:val="0031611B"/>
    <w:rsid w:val="00316914"/>
    <w:rsid w:val="0031768A"/>
    <w:rsid w:val="003214E2"/>
    <w:rsid w:val="0032177F"/>
    <w:rsid w:val="00321911"/>
    <w:rsid w:val="00322368"/>
    <w:rsid w:val="0032290D"/>
    <w:rsid w:val="00323A82"/>
    <w:rsid w:val="00323E0E"/>
    <w:rsid w:val="00324333"/>
    <w:rsid w:val="003250DA"/>
    <w:rsid w:val="00325D4A"/>
    <w:rsid w:val="00326844"/>
    <w:rsid w:val="00327A3E"/>
    <w:rsid w:val="00327DEC"/>
    <w:rsid w:val="0033050A"/>
    <w:rsid w:val="00331AD2"/>
    <w:rsid w:val="00332799"/>
    <w:rsid w:val="00333432"/>
    <w:rsid w:val="0033358F"/>
    <w:rsid w:val="003344F0"/>
    <w:rsid w:val="00334896"/>
    <w:rsid w:val="00335C4C"/>
    <w:rsid w:val="00344275"/>
    <w:rsid w:val="003445DB"/>
    <w:rsid w:val="00346131"/>
    <w:rsid w:val="00346313"/>
    <w:rsid w:val="003463D8"/>
    <w:rsid w:val="00346727"/>
    <w:rsid w:val="003469A9"/>
    <w:rsid w:val="00347062"/>
    <w:rsid w:val="003502B3"/>
    <w:rsid w:val="003503BB"/>
    <w:rsid w:val="00350461"/>
    <w:rsid w:val="00350829"/>
    <w:rsid w:val="00351CD8"/>
    <w:rsid w:val="003566DE"/>
    <w:rsid w:val="00357C59"/>
    <w:rsid w:val="00361A77"/>
    <w:rsid w:val="00362C1E"/>
    <w:rsid w:val="00363DC6"/>
    <w:rsid w:val="0036481F"/>
    <w:rsid w:val="00365429"/>
    <w:rsid w:val="003655C1"/>
    <w:rsid w:val="0036593A"/>
    <w:rsid w:val="00365C10"/>
    <w:rsid w:val="00365FC9"/>
    <w:rsid w:val="00366185"/>
    <w:rsid w:val="003665FE"/>
    <w:rsid w:val="0036715D"/>
    <w:rsid w:val="00370165"/>
    <w:rsid w:val="003715F9"/>
    <w:rsid w:val="0037201F"/>
    <w:rsid w:val="00372391"/>
    <w:rsid w:val="003724FD"/>
    <w:rsid w:val="00374553"/>
    <w:rsid w:val="003762A9"/>
    <w:rsid w:val="003762CD"/>
    <w:rsid w:val="00377278"/>
    <w:rsid w:val="0038058B"/>
    <w:rsid w:val="003824CF"/>
    <w:rsid w:val="00382864"/>
    <w:rsid w:val="0038357D"/>
    <w:rsid w:val="00384A15"/>
    <w:rsid w:val="00384C14"/>
    <w:rsid w:val="00385F55"/>
    <w:rsid w:val="00386036"/>
    <w:rsid w:val="0039030E"/>
    <w:rsid w:val="003909E0"/>
    <w:rsid w:val="0039201B"/>
    <w:rsid w:val="00392FE7"/>
    <w:rsid w:val="0039473E"/>
    <w:rsid w:val="00394AD0"/>
    <w:rsid w:val="00395326"/>
    <w:rsid w:val="003977F9"/>
    <w:rsid w:val="003A002D"/>
    <w:rsid w:val="003A006F"/>
    <w:rsid w:val="003A025D"/>
    <w:rsid w:val="003A1DD5"/>
    <w:rsid w:val="003A220A"/>
    <w:rsid w:val="003A41DD"/>
    <w:rsid w:val="003A4E41"/>
    <w:rsid w:val="003A52A5"/>
    <w:rsid w:val="003A68D5"/>
    <w:rsid w:val="003A6B5E"/>
    <w:rsid w:val="003A6D73"/>
    <w:rsid w:val="003A6E90"/>
    <w:rsid w:val="003A74AA"/>
    <w:rsid w:val="003B0E00"/>
    <w:rsid w:val="003B12A5"/>
    <w:rsid w:val="003B168F"/>
    <w:rsid w:val="003B1ABA"/>
    <w:rsid w:val="003B33EA"/>
    <w:rsid w:val="003B43C3"/>
    <w:rsid w:val="003B465C"/>
    <w:rsid w:val="003B615F"/>
    <w:rsid w:val="003B6CBD"/>
    <w:rsid w:val="003B7750"/>
    <w:rsid w:val="003B7BCB"/>
    <w:rsid w:val="003C0D86"/>
    <w:rsid w:val="003C13E5"/>
    <w:rsid w:val="003C3330"/>
    <w:rsid w:val="003C34A5"/>
    <w:rsid w:val="003C3592"/>
    <w:rsid w:val="003C39EA"/>
    <w:rsid w:val="003C3C72"/>
    <w:rsid w:val="003C5ED9"/>
    <w:rsid w:val="003C7041"/>
    <w:rsid w:val="003D02AD"/>
    <w:rsid w:val="003D0F81"/>
    <w:rsid w:val="003D1005"/>
    <w:rsid w:val="003D18F8"/>
    <w:rsid w:val="003D19E4"/>
    <w:rsid w:val="003D2CCB"/>
    <w:rsid w:val="003D42BF"/>
    <w:rsid w:val="003D4C1D"/>
    <w:rsid w:val="003D4C86"/>
    <w:rsid w:val="003E0F55"/>
    <w:rsid w:val="003E1A05"/>
    <w:rsid w:val="003E1C82"/>
    <w:rsid w:val="003E2153"/>
    <w:rsid w:val="003E3BA5"/>
    <w:rsid w:val="003E4016"/>
    <w:rsid w:val="003E4E16"/>
    <w:rsid w:val="003F0DA8"/>
    <w:rsid w:val="003F104C"/>
    <w:rsid w:val="003F1D67"/>
    <w:rsid w:val="003F30D9"/>
    <w:rsid w:val="003F408F"/>
    <w:rsid w:val="003F4E49"/>
    <w:rsid w:val="003F59F8"/>
    <w:rsid w:val="003F65AB"/>
    <w:rsid w:val="003F6966"/>
    <w:rsid w:val="004004DA"/>
    <w:rsid w:val="00401208"/>
    <w:rsid w:val="00401215"/>
    <w:rsid w:val="00401D01"/>
    <w:rsid w:val="004053E9"/>
    <w:rsid w:val="00406A31"/>
    <w:rsid w:val="00406BA1"/>
    <w:rsid w:val="0041101F"/>
    <w:rsid w:val="004121A1"/>
    <w:rsid w:val="00412B8C"/>
    <w:rsid w:val="004137AB"/>
    <w:rsid w:val="00415837"/>
    <w:rsid w:val="0041657B"/>
    <w:rsid w:val="00417B03"/>
    <w:rsid w:val="00421196"/>
    <w:rsid w:val="00421F4E"/>
    <w:rsid w:val="00423C04"/>
    <w:rsid w:val="004242B1"/>
    <w:rsid w:val="00424349"/>
    <w:rsid w:val="0042436E"/>
    <w:rsid w:val="0042437B"/>
    <w:rsid w:val="00424C7F"/>
    <w:rsid w:val="00424EE3"/>
    <w:rsid w:val="00425316"/>
    <w:rsid w:val="00425393"/>
    <w:rsid w:val="004261B9"/>
    <w:rsid w:val="00426DC6"/>
    <w:rsid w:val="004275BD"/>
    <w:rsid w:val="004275BF"/>
    <w:rsid w:val="0042796D"/>
    <w:rsid w:val="004304D9"/>
    <w:rsid w:val="0043060F"/>
    <w:rsid w:val="0043074B"/>
    <w:rsid w:val="00431D3D"/>
    <w:rsid w:val="0043320D"/>
    <w:rsid w:val="00433B1B"/>
    <w:rsid w:val="00436AA7"/>
    <w:rsid w:val="0044089C"/>
    <w:rsid w:val="004413AF"/>
    <w:rsid w:val="00441756"/>
    <w:rsid w:val="00443860"/>
    <w:rsid w:val="004443D5"/>
    <w:rsid w:val="00445FF3"/>
    <w:rsid w:val="0044667E"/>
    <w:rsid w:val="00446AA0"/>
    <w:rsid w:val="00446D7E"/>
    <w:rsid w:val="004470C9"/>
    <w:rsid w:val="00451A4D"/>
    <w:rsid w:val="00452C26"/>
    <w:rsid w:val="00453E97"/>
    <w:rsid w:val="00454C19"/>
    <w:rsid w:val="00454F1F"/>
    <w:rsid w:val="00455C1E"/>
    <w:rsid w:val="00456386"/>
    <w:rsid w:val="004563C6"/>
    <w:rsid w:val="00457A93"/>
    <w:rsid w:val="00457C24"/>
    <w:rsid w:val="0046039A"/>
    <w:rsid w:val="0046248D"/>
    <w:rsid w:val="00462C23"/>
    <w:rsid w:val="004631BC"/>
    <w:rsid w:val="004631BD"/>
    <w:rsid w:val="0046396D"/>
    <w:rsid w:val="00464B9E"/>
    <w:rsid w:val="00467E0B"/>
    <w:rsid w:val="004701FD"/>
    <w:rsid w:val="0047063F"/>
    <w:rsid w:val="00470772"/>
    <w:rsid w:val="00470C7D"/>
    <w:rsid w:val="00472570"/>
    <w:rsid w:val="004747BF"/>
    <w:rsid w:val="00474C47"/>
    <w:rsid w:val="004756CC"/>
    <w:rsid w:val="0047697A"/>
    <w:rsid w:val="00477FFB"/>
    <w:rsid w:val="00480858"/>
    <w:rsid w:val="00483848"/>
    <w:rsid w:val="0048412E"/>
    <w:rsid w:val="0048433C"/>
    <w:rsid w:val="004844C6"/>
    <w:rsid w:val="00484E89"/>
    <w:rsid w:val="004877DC"/>
    <w:rsid w:val="00490F57"/>
    <w:rsid w:val="004926A5"/>
    <w:rsid w:val="004936E4"/>
    <w:rsid w:val="00494B95"/>
    <w:rsid w:val="00494EA7"/>
    <w:rsid w:val="0049548F"/>
    <w:rsid w:val="00495B18"/>
    <w:rsid w:val="00495D03"/>
    <w:rsid w:val="0049799F"/>
    <w:rsid w:val="00497DC9"/>
    <w:rsid w:val="004A124D"/>
    <w:rsid w:val="004A2415"/>
    <w:rsid w:val="004A2EBD"/>
    <w:rsid w:val="004A41FE"/>
    <w:rsid w:val="004A6A18"/>
    <w:rsid w:val="004A7782"/>
    <w:rsid w:val="004A7FA6"/>
    <w:rsid w:val="004B0DB2"/>
    <w:rsid w:val="004B180A"/>
    <w:rsid w:val="004B2AF5"/>
    <w:rsid w:val="004B2B0D"/>
    <w:rsid w:val="004B31D1"/>
    <w:rsid w:val="004B44D2"/>
    <w:rsid w:val="004B5848"/>
    <w:rsid w:val="004B5918"/>
    <w:rsid w:val="004B69BF"/>
    <w:rsid w:val="004B700F"/>
    <w:rsid w:val="004B71B4"/>
    <w:rsid w:val="004B7995"/>
    <w:rsid w:val="004C010A"/>
    <w:rsid w:val="004C03DB"/>
    <w:rsid w:val="004C0873"/>
    <w:rsid w:val="004C2473"/>
    <w:rsid w:val="004C34A4"/>
    <w:rsid w:val="004C430F"/>
    <w:rsid w:val="004C4473"/>
    <w:rsid w:val="004C4C03"/>
    <w:rsid w:val="004C5258"/>
    <w:rsid w:val="004D05CD"/>
    <w:rsid w:val="004D06BE"/>
    <w:rsid w:val="004D1C62"/>
    <w:rsid w:val="004D200D"/>
    <w:rsid w:val="004D2DEF"/>
    <w:rsid w:val="004D3BAA"/>
    <w:rsid w:val="004D3D35"/>
    <w:rsid w:val="004D5C11"/>
    <w:rsid w:val="004D6E0B"/>
    <w:rsid w:val="004E1FCC"/>
    <w:rsid w:val="004E2F4D"/>
    <w:rsid w:val="004E31C2"/>
    <w:rsid w:val="004E3690"/>
    <w:rsid w:val="004E59BB"/>
    <w:rsid w:val="004E5C25"/>
    <w:rsid w:val="004E7C1C"/>
    <w:rsid w:val="004F03EA"/>
    <w:rsid w:val="004F048B"/>
    <w:rsid w:val="004F04B3"/>
    <w:rsid w:val="004F14F0"/>
    <w:rsid w:val="004F1E31"/>
    <w:rsid w:val="004F295B"/>
    <w:rsid w:val="004F3C3F"/>
    <w:rsid w:val="004F3EB3"/>
    <w:rsid w:val="004F41D6"/>
    <w:rsid w:val="004F5932"/>
    <w:rsid w:val="004F63D7"/>
    <w:rsid w:val="004F63E2"/>
    <w:rsid w:val="004F66ED"/>
    <w:rsid w:val="00500631"/>
    <w:rsid w:val="0050099B"/>
    <w:rsid w:val="005019CD"/>
    <w:rsid w:val="00501ED9"/>
    <w:rsid w:val="00502DC2"/>
    <w:rsid w:val="005038FD"/>
    <w:rsid w:val="00510076"/>
    <w:rsid w:val="00510B48"/>
    <w:rsid w:val="00510B80"/>
    <w:rsid w:val="00510EA2"/>
    <w:rsid w:val="00513A33"/>
    <w:rsid w:val="00513B89"/>
    <w:rsid w:val="00514D1A"/>
    <w:rsid w:val="00515581"/>
    <w:rsid w:val="00516AD0"/>
    <w:rsid w:val="005172EF"/>
    <w:rsid w:val="00517533"/>
    <w:rsid w:val="005175C8"/>
    <w:rsid w:val="00520435"/>
    <w:rsid w:val="005209D4"/>
    <w:rsid w:val="00520B85"/>
    <w:rsid w:val="005216E2"/>
    <w:rsid w:val="00521FA8"/>
    <w:rsid w:val="005222D7"/>
    <w:rsid w:val="0052277C"/>
    <w:rsid w:val="00523392"/>
    <w:rsid w:val="0052722E"/>
    <w:rsid w:val="00530C3C"/>
    <w:rsid w:val="00531B6A"/>
    <w:rsid w:val="00531F34"/>
    <w:rsid w:val="00534E75"/>
    <w:rsid w:val="00535B68"/>
    <w:rsid w:val="00535D56"/>
    <w:rsid w:val="00536385"/>
    <w:rsid w:val="00536657"/>
    <w:rsid w:val="005373BB"/>
    <w:rsid w:val="005377CE"/>
    <w:rsid w:val="00540433"/>
    <w:rsid w:val="005410E4"/>
    <w:rsid w:val="00543883"/>
    <w:rsid w:val="00543D52"/>
    <w:rsid w:val="00544F11"/>
    <w:rsid w:val="0054608E"/>
    <w:rsid w:val="00546B57"/>
    <w:rsid w:val="00550BCD"/>
    <w:rsid w:val="00551958"/>
    <w:rsid w:val="00552524"/>
    <w:rsid w:val="00553105"/>
    <w:rsid w:val="00553552"/>
    <w:rsid w:val="005537EB"/>
    <w:rsid w:val="00553E22"/>
    <w:rsid w:val="005543D3"/>
    <w:rsid w:val="00554481"/>
    <w:rsid w:val="00554769"/>
    <w:rsid w:val="00554E16"/>
    <w:rsid w:val="005557FD"/>
    <w:rsid w:val="00556551"/>
    <w:rsid w:val="00556AA7"/>
    <w:rsid w:val="005571BE"/>
    <w:rsid w:val="005571CF"/>
    <w:rsid w:val="00560697"/>
    <w:rsid w:val="005607D6"/>
    <w:rsid w:val="00562417"/>
    <w:rsid w:val="00566E24"/>
    <w:rsid w:val="00567E69"/>
    <w:rsid w:val="00570AC0"/>
    <w:rsid w:val="00571210"/>
    <w:rsid w:val="00572085"/>
    <w:rsid w:val="005724A9"/>
    <w:rsid w:val="00572898"/>
    <w:rsid w:val="005733B6"/>
    <w:rsid w:val="005740AC"/>
    <w:rsid w:val="005742DB"/>
    <w:rsid w:val="00574FF8"/>
    <w:rsid w:val="00575F6B"/>
    <w:rsid w:val="0057789A"/>
    <w:rsid w:val="00577972"/>
    <w:rsid w:val="00580AEC"/>
    <w:rsid w:val="005812AA"/>
    <w:rsid w:val="0058242B"/>
    <w:rsid w:val="00584596"/>
    <w:rsid w:val="005860CE"/>
    <w:rsid w:val="00586693"/>
    <w:rsid w:val="005909EC"/>
    <w:rsid w:val="00590D7D"/>
    <w:rsid w:val="005911D5"/>
    <w:rsid w:val="005915AB"/>
    <w:rsid w:val="0059282A"/>
    <w:rsid w:val="00594471"/>
    <w:rsid w:val="00594A30"/>
    <w:rsid w:val="00594F97"/>
    <w:rsid w:val="005957D3"/>
    <w:rsid w:val="00595B94"/>
    <w:rsid w:val="00596153"/>
    <w:rsid w:val="005972CB"/>
    <w:rsid w:val="0059731D"/>
    <w:rsid w:val="005A02A4"/>
    <w:rsid w:val="005A0823"/>
    <w:rsid w:val="005A097F"/>
    <w:rsid w:val="005A1950"/>
    <w:rsid w:val="005A4D82"/>
    <w:rsid w:val="005A5507"/>
    <w:rsid w:val="005A5E43"/>
    <w:rsid w:val="005A602E"/>
    <w:rsid w:val="005A60C6"/>
    <w:rsid w:val="005A66E1"/>
    <w:rsid w:val="005A6704"/>
    <w:rsid w:val="005A784A"/>
    <w:rsid w:val="005B096A"/>
    <w:rsid w:val="005B2248"/>
    <w:rsid w:val="005B28ED"/>
    <w:rsid w:val="005B29E1"/>
    <w:rsid w:val="005B29EF"/>
    <w:rsid w:val="005B4A32"/>
    <w:rsid w:val="005B4AF9"/>
    <w:rsid w:val="005B4D40"/>
    <w:rsid w:val="005B5783"/>
    <w:rsid w:val="005B594F"/>
    <w:rsid w:val="005C05D3"/>
    <w:rsid w:val="005C1111"/>
    <w:rsid w:val="005C13F4"/>
    <w:rsid w:val="005C1F5C"/>
    <w:rsid w:val="005C289F"/>
    <w:rsid w:val="005C3076"/>
    <w:rsid w:val="005C6CAB"/>
    <w:rsid w:val="005C6F09"/>
    <w:rsid w:val="005C7441"/>
    <w:rsid w:val="005D016C"/>
    <w:rsid w:val="005D056A"/>
    <w:rsid w:val="005D0E6A"/>
    <w:rsid w:val="005D0FF5"/>
    <w:rsid w:val="005D3D05"/>
    <w:rsid w:val="005D56BE"/>
    <w:rsid w:val="005D577C"/>
    <w:rsid w:val="005D6A88"/>
    <w:rsid w:val="005D6E45"/>
    <w:rsid w:val="005D7FFE"/>
    <w:rsid w:val="005E0215"/>
    <w:rsid w:val="005E1365"/>
    <w:rsid w:val="005E18C2"/>
    <w:rsid w:val="005E19B7"/>
    <w:rsid w:val="005E1B07"/>
    <w:rsid w:val="005E301E"/>
    <w:rsid w:val="005E497B"/>
    <w:rsid w:val="005E5414"/>
    <w:rsid w:val="005E5451"/>
    <w:rsid w:val="005E5CD2"/>
    <w:rsid w:val="005E6665"/>
    <w:rsid w:val="005E6A1A"/>
    <w:rsid w:val="005E78E0"/>
    <w:rsid w:val="005F021D"/>
    <w:rsid w:val="005F08A8"/>
    <w:rsid w:val="005F08B5"/>
    <w:rsid w:val="005F0E47"/>
    <w:rsid w:val="005F1531"/>
    <w:rsid w:val="005F2178"/>
    <w:rsid w:val="005F5643"/>
    <w:rsid w:val="005F7A5B"/>
    <w:rsid w:val="005F7BBC"/>
    <w:rsid w:val="00600990"/>
    <w:rsid w:val="0060185C"/>
    <w:rsid w:val="00601F6E"/>
    <w:rsid w:val="006035F8"/>
    <w:rsid w:val="0060410A"/>
    <w:rsid w:val="006044C8"/>
    <w:rsid w:val="00604946"/>
    <w:rsid w:val="006049EB"/>
    <w:rsid w:val="00605A74"/>
    <w:rsid w:val="00605C31"/>
    <w:rsid w:val="0060749A"/>
    <w:rsid w:val="00607B83"/>
    <w:rsid w:val="0061009B"/>
    <w:rsid w:val="00610E60"/>
    <w:rsid w:val="0061105F"/>
    <w:rsid w:val="00612602"/>
    <w:rsid w:val="0061261A"/>
    <w:rsid w:val="0061298D"/>
    <w:rsid w:val="00612DEA"/>
    <w:rsid w:val="00612FA8"/>
    <w:rsid w:val="006131A4"/>
    <w:rsid w:val="0061323A"/>
    <w:rsid w:val="00613EC9"/>
    <w:rsid w:val="00614275"/>
    <w:rsid w:val="0061473E"/>
    <w:rsid w:val="006164AA"/>
    <w:rsid w:val="00617430"/>
    <w:rsid w:val="00620640"/>
    <w:rsid w:val="00620B58"/>
    <w:rsid w:val="00623DA7"/>
    <w:rsid w:val="00625404"/>
    <w:rsid w:val="006262E1"/>
    <w:rsid w:val="0062753F"/>
    <w:rsid w:val="00627894"/>
    <w:rsid w:val="00631643"/>
    <w:rsid w:val="00633377"/>
    <w:rsid w:val="006335A0"/>
    <w:rsid w:val="006358AD"/>
    <w:rsid w:val="006360FB"/>
    <w:rsid w:val="0063671C"/>
    <w:rsid w:val="00640A19"/>
    <w:rsid w:val="0064102C"/>
    <w:rsid w:val="00642BE5"/>
    <w:rsid w:val="00644014"/>
    <w:rsid w:val="0064428F"/>
    <w:rsid w:val="00644EDA"/>
    <w:rsid w:val="00645085"/>
    <w:rsid w:val="00645BB1"/>
    <w:rsid w:val="0064721C"/>
    <w:rsid w:val="006472D6"/>
    <w:rsid w:val="00647320"/>
    <w:rsid w:val="006478F5"/>
    <w:rsid w:val="00650402"/>
    <w:rsid w:val="0065364E"/>
    <w:rsid w:val="006541C1"/>
    <w:rsid w:val="00654385"/>
    <w:rsid w:val="0065451A"/>
    <w:rsid w:val="00655960"/>
    <w:rsid w:val="00656095"/>
    <w:rsid w:val="006569B3"/>
    <w:rsid w:val="00657224"/>
    <w:rsid w:val="00657288"/>
    <w:rsid w:val="006574BB"/>
    <w:rsid w:val="006576C3"/>
    <w:rsid w:val="006601F4"/>
    <w:rsid w:val="00660400"/>
    <w:rsid w:val="006608B0"/>
    <w:rsid w:val="00661072"/>
    <w:rsid w:val="0066260E"/>
    <w:rsid w:val="00663ADB"/>
    <w:rsid w:val="00664CB8"/>
    <w:rsid w:val="0066638C"/>
    <w:rsid w:val="00666742"/>
    <w:rsid w:val="006677B2"/>
    <w:rsid w:val="00667B77"/>
    <w:rsid w:val="00671310"/>
    <w:rsid w:val="00672155"/>
    <w:rsid w:val="00673595"/>
    <w:rsid w:val="00673705"/>
    <w:rsid w:val="00674603"/>
    <w:rsid w:val="006748F5"/>
    <w:rsid w:val="0067512E"/>
    <w:rsid w:val="00675EBD"/>
    <w:rsid w:val="00675F4E"/>
    <w:rsid w:val="0067646D"/>
    <w:rsid w:val="006803B9"/>
    <w:rsid w:val="00681372"/>
    <w:rsid w:val="0068139D"/>
    <w:rsid w:val="00682FD1"/>
    <w:rsid w:val="006836E5"/>
    <w:rsid w:val="006836E6"/>
    <w:rsid w:val="00685AF1"/>
    <w:rsid w:val="0068655B"/>
    <w:rsid w:val="006907AD"/>
    <w:rsid w:val="0069162F"/>
    <w:rsid w:val="00691FC3"/>
    <w:rsid w:val="00692A7E"/>
    <w:rsid w:val="00692C88"/>
    <w:rsid w:val="00692D62"/>
    <w:rsid w:val="00693621"/>
    <w:rsid w:val="00693D9F"/>
    <w:rsid w:val="0069440C"/>
    <w:rsid w:val="00694C44"/>
    <w:rsid w:val="00694F0E"/>
    <w:rsid w:val="00694F3F"/>
    <w:rsid w:val="00695FE3"/>
    <w:rsid w:val="0069614B"/>
    <w:rsid w:val="00697FFA"/>
    <w:rsid w:val="006A13B4"/>
    <w:rsid w:val="006A2A16"/>
    <w:rsid w:val="006A350E"/>
    <w:rsid w:val="006A4899"/>
    <w:rsid w:val="006A5953"/>
    <w:rsid w:val="006A7F58"/>
    <w:rsid w:val="006B014A"/>
    <w:rsid w:val="006B1840"/>
    <w:rsid w:val="006B19C3"/>
    <w:rsid w:val="006B1E6B"/>
    <w:rsid w:val="006B2147"/>
    <w:rsid w:val="006B469D"/>
    <w:rsid w:val="006B58BA"/>
    <w:rsid w:val="006B64F7"/>
    <w:rsid w:val="006B7EF7"/>
    <w:rsid w:val="006C0BC2"/>
    <w:rsid w:val="006C138D"/>
    <w:rsid w:val="006C16DF"/>
    <w:rsid w:val="006C17EF"/>
    <w:rsid w:val="006C1C15"/>
    <w:rsid w:val="006C22C0"/>
    <w:rsid w:val="006C284A"/>
    <w:rsid w:val="006C3427"/>
    <w:rsid w:val="006C394C"/>
    <w:rsid w:val="006C3ACB"/>
    <w:rsid w:val="006C4764"/>
    <w:rsid w:val="006C538E"/>
    <w:rsid w:val="006C746C"/>
    <w:rsid w:val="006D0041"/>
    <w:rsid w:val="006D0B86"/>
    <w:rsid w:val="006D1FE2"/>
    <w:rsid w:val="006D3E91"/>
    <w:rsid w:val="006D45E4"/>
    <w:rsid w:val="006D5055"/>
    <w:rsid w:val="006D7FD1"/>
    <w:rsid w:val="006E1283"/>
    <w:rsid w:val="006E2A1B"/>
    <w:rsid w:val="006E3299"/>
    <w:rsid w:val="006E3E3C"/>
    <w:rsid w:val="006E426B"/>
    <w:rsid w:val="006E5146"/>
    <w:rsid w:val="006E6996"/>
    <w:rsid w:val="006E6E8D"/>
    <w:rsid w:val="006E7A28"/>
    <w:rsid w:val="006E7AFD"/>
    <w:rsid w:val="006E7C6A"/>
    <w:rsid w:val="006F021A"/>
    <w:rsid w:val="006F058A"/>
    <w:rsid w:val="006F243E"/>
    <w:rsid w:val="006F2635"/>
    <w:rsid w:val="006F4064"/>
    <w:rsid w:val="006F45FC"/>
    <w:rsid w:val="006F55F9"/>
    <w:rsid w:val="006F58D0"/>
    <w:rsid w:val="006F6F6A"/>
    <w:rsid w:val="006F7654"/>
    <w:rsid w:val="006F7E7B"/>
    <w:rsid w:val="00700DCD"/>
    <w:rsid w:val="007013BD"/>
    <w:rsid w:val="00703540"/>
    <w:rsid w:val="00704933"/>
    <w:rsid w:val="00704A00"/>
    <w:rsid w:val="00704B7A"/>
    <w:rsid w:val="00705076"/>
    <w:rsid w:val="007063CE"/>
    <w:rsid w:val="0070660B"/>
    <w:rsid w:val="007117F2"/>
    <w:rsid w:val="00711C4A"/>
    <w:rsid w:val="007127FA"/>
    <w:rsid w:val="00712CA6"/>
    <w:rsid w:val="007135A9"/>
    <w:rsid w:val="0071393A"/>
    <w:rsid w:val="00715E5B"/>
    <w:rsid w:val="007165FA"/>
    <w:rsid w:val="007217FC"/>
    <w:rsid w:val="00721ECA"/>
    <w:rsid w:val="00722EF3"/>
    <w:rsid w:val="00723993"/>
    <w:rsid w:val="00724EFE"/>
    <w:rsid w:val="00724F28"/>
    <w:rsid w:val="00725C61"/>
    <w:rsid w:val="00727C78"/>
    <w:rsid w:val="007302C6"/>
    <w:rsid w:val="00730DAF"/>
    <w:rsid w:val="00731548"/>
    <w:rsid w:val="00732731"/>
    <w:rsid w:val="00733A07"/>
    <w:rsid w:val="00733CBB"/>
    <w:rsid w:val="007351E7"/>
    <w:rsid w:val="00736E9D"/>
    <w:rsid w:val="00737784"/>
    <w:rsid w:val="0073779E"/>
    <w:rsid w:val="00737C41"/>
    <w:rsid w:val="00740DD6"/>
    <w:rsid w:val="0074110B"/>
    <w:rsid w:val="0074129A"/>
    <w:rsid w:val="007421AD"/>
    <w:rsid w:val="00743A0C"/>
    <w:rsid w:val="00743B58"/>
    <w:rsid w:val="007444B5"/>
    <w:rsid w:val="0074464A"/>
    <w:rsid w:val="00744895"/>
    <w:rsid w:val="0074514A"/>
    <w:rsid w:val="00745820"/>
    <w:rsid w:val="00745BFE"/>
    <w:rsid w:val="00745E74"/>
    <w:rsid w:val="00746456"/>
    <w:rsid w:val="00746675"/>
    <w:rsid w:val="0074683D"/>
    <w:rsid w:val="0074761D"/>
    <w:rsid w:val="0075047B"/>
    <w:rsid w:val="0075304C"/>
    <w:rsid w:val="0075320F"/>
    <w:rsid w:val="0075322A"/>
    <w:rsid w:val="007532A8"/>
    <w:rsid w:val="007549F5"/>
    <w:rsid w:val="007552E5"/>
    <w:rsid w:val="00755396"/>
    <w:rsid w:val="00755910"/>
    <w:rsid w:val="00755C04"/>
    <w:rsid w:val="0075735B"/>
    <w:rsid w:val="00757A61"/>
    <w:rsid w:val="00760C7F"/>
    <w:rsid w:val="007611E1"/>
    <w:rsid w:val="00761FA9"/>
    <w:rsid w:val="00762511"/>
    <w:rsid w:val="00764DC2"/>
    <w:rsid w:val="00765544"/>
    <w:rsid w:val="00766A6B"/>
    <w:rsid w:val="00766D86"/>
    <w:rsid w:val="0076731A"/>
    <w:rsid w:val="0076732D"/>
    <w:rsid w:val="00767F0B"/>
    <w:rsid w:val="00770B26"/>
    <w:rsid w:val="007719DF"/>
    <w:rsid w:val="00771CCE"/>
    <w:rsid w:val="00772F16"/>
    <w:rsid w:val="007732EB"/>
    <w:rsid w:val="00773A99"/>
    <w:rsid w:val="00774E2A"/>
    <w:rsid w:val="00774E66"/>
    <w:rsid w:val="0077529D"/>
    <w:rsid w:val="0077567C"/>
    <w:rsid w:val="007758A5"/>
    <w:rsid w:val="007801C8"/>
    <w:rsid w:val="007830DF"/>
    <w:rsid w:val="007840E7"/>
    <w:rsid w:val="007844AB"/>
    <w:rsid w:val="00784A4D"/>
    <w:rsid w:val="00785619"/>
    <w:rsid w:val="0078726F"/>
    <w:rsid w:val="00787E7E"/>
    <w:rsid w:val="007923E5"/>
    <w:rsid w:val="0079256F"/>
    <w:rsid w:val="00793850"/>
    <w:rsid w:val="0079467D"/>
    <w:rsid w:val="007947B9"/>
    <w:rsid w:val="007A11F9"/>
    <w:rsid w:val="007A177D"/>
    <w:rsid w:val="007A1FD4"/>
    <w:rsid w:val="007A2DD2"/>
    <w:rsid w:val="007A2EF5"/>
    <w:rsid w:val="007A33C0"/>
    <w:rsid w:val="007A4F88"/>
    <w:rsid w:val="007A5489"/>
    <w:rsid w:val="007A5CFD"/>
    <w:rsid w:val="007A6003"/>
    <w:rsid w:val="007A65E1"/>
    <w:rsid w:val="007B0E0B"/>
    <w:rsid w:val="007B1A1E"/>
    <w:rsid w:val="007B2B61"/>
    <w:rsid w:val="007B4963"/>
    <w:rsid w:val="007B59FF"/>
    <w:rsid w:val="007B77BF"/>
    <w:rsid w:val="007B7840"/>
    <w:rsid w:val="007B7E2E"/>
    <w:rsid w:val="007C01CB"/>
    <w:rsid w:val="007C1CAC"/>
    <w:rsid w:val="007C2410"/>
    <w:rsid w:val="007C3174"/>
    <w:rsid w:val="007C369B"/>
    <w:rsid w:val="007C3F20"/>
    <w:rsid w:val="007C4251"/>
    <w:rsid w:val="007C5A34"/>
    <w:rsid w:val="007C652B"/>
    <w:rsid w:val="007C6F29"/>
    <w:rsid w:val="007C70CD"/>
    <w:rsid w:val="007C7185"/>
    <w:rsid w:val="007C7438"/>
    <w:rsid w:val="007C766C"/>
    <w:rsid w:val="007C7F46"/>
    <w:rsid w:val="007D1074"/>
    <w:rsid w:val="007D1283"/>
    <w:rsid w:val="007D18C2"/>
    <w:rsid w:val="007D19A0"/>
    <w:rsid w:val="007D1EFD"/>
    <w:rsid w:val="007D2BE5"/>
    <w:rsid w:val="007D35E3"/>
    <w:rsid w:val="007D4A85"/>
    <w:rsid w:val="007D51F4"/>
    <w:rsid w:val="007D55BE"/>
    <w:rsid w:val="007D744C"/>
    <w:rsid w:val="007D7558"/>
    <w:rsid w:val="007E08E2"/>
    <w:rsid w:val="007E0B7F"/>
    <w:rsid w:val="007E112F"/>
    <w:rsid w:val="007E1CCB"/>
    <w:rsid w:val="007E3773"/>
    <w:rsid w:val="007E4060"/>
    <w:rsid w:val="007E5501"/>
    <w:rsid w:val="007E5B2E"/>
    <w:rsid w:val="007F0D6E"/>
    <w:rsid w:val="007F2A9C"/>
    <w:rsid w:val="007F3E84"/>
    <w:rsid w:val="007F450A"/>
    <w:rsid w:val="007F52E6"/>
    <w:rsid w:val="007F5AE7"/>
    <w:rsid w:val="007F5B59"/>
    <w:rsid w:val="007F61D9"/>
    <w:rsid w:val="007F6B5F"/>
    <w:rsid w:val="007F6BF8"/>
    <w:rsid w:val="007F71E9"/>
    <w:rsid w:val="00800EF3"/>
    <w:rsid w:val="008019CB"/>
    <w:rsid w:val="00802CD9"/>
    <w:rsid w:val="00803B62"/>
    <w:rsid w:val="00805E07"/>
    <w:rsid w:val="008067BA"/>
    <w:rsid w:val="00807740"/>
    <w:rsid w:val="00810576"/>
    <w:rsid w:val="00812DA5"/>
    <w:rsid w:val="0081327A"/>
    <w:rsid w:val="00813BCD"/>
    <w:rsid w:val="00815144"/>
    <w:rsid w:val="00815804"/>
    <w:rsid w:val="00815B64"/>
    <w:rsid w:val="00816902"/>
    <w:rsid w:val="00816CA7"/>
    <w:rsid w:val="0081791D"/>
    <w:rsid w:val="00817C2A"/>
    <w:rsid w:val="00817D8E"/>
    <w:rsid w:val="008210A4"/>
    <w:rsid w:val="00821CAF"/>
    <w:rsid w:val="00821DA0"/>
    <w:rsid w:val="008225CF"/>
    <w:rsid w:val="00823C1E"/>
    <w:rsid w:val="00824A90"/>
    <w:rsid w:val="00824ED1"/>
    <w:rsid w:val="008305FF"/>
    <w:rsid w:val="0083068E"/>
    <w:rsid w:val="00831A0A"/>
    <w:rsid w:val="0083399F"/>
    <w:rsid w:val="0083468F"/>
    <w:rsid w:val="00834859"/>
    <w:rsid w:val="00834B9F"/>
    <w:rsid w:val="00835B71"/>
    <w:rsid w:val="00836D31"/>
    <w:rsid w:val="00837869"/>
    <w:rsid w:val="00837A34"/>
    <w:rsid w:val="00840C4D"/>
    <w:rsid w:val="00841CDF"/>
    <w:rsid w:val="008421B3"/>
    <w:rsid w:val="00842707"/>
    <w:rsid w:val="008428B7"/>
    <w:rsid w:val="00842C6C"/>
    <w:rsid w:val="0084431D"/>
    <w:rsid w:val="00845C0D"/>
    <w:rsid w:val="00846DD2"/>
    <w:rsid w:val="008509CB"/>
    <w:rsid w:val="0085136B"/>
    <w:rsid w:val="0085148A"/>
    <w:rsid w:val="00851B51"/>
    <w:rsid w:val="008524CA"/>
    <w:rsid w:val="00852CE4"/>
    <w:rsid w:val="00853531"/>
    <w:rsid w:val="00853D07"/>
    <w:rsid w:val="00854AF6"/>
    <w:rsid w:val="00856458"/>
    <w:rsid w:val="00860A86"/>
    <w:rsid w:val="008615B9"/>
    <w:rsid w:val="00861FFD"/>
    <w:rsid w:val="008632F6"/>
    <w:rsid w:val="00864168"/>
    <w:rsid w:val="00864AB2"/>
    <w:rsid w:val="00864CCA"/>
    <w:rsid w:val="00865216"/>
    <w:rsid w:val="00865D2A"/>
    <w:rsid w:val="0086623E"/>
    <w:rsid w:val="0086718C"/>
    <w:rsid w:val="00867B56"/>
    <w:rsid w:val="00867F92"/>
    <w:rsid w:val="00870B90"/>
    <w:rsid w:val="008712B4"/>
    <w:rsid w:val="008716C3"/>
    <w:rsid w:val="00873D5D"/>
    <w:rsid w:val="00873D7F"/>
    <w:rsid w:val="00874E6C"/>
    <w:rsid w:val="008806D7"/>
    <w:rsid w:val="00881669"/>
    <w:rsid w:val="00881B26"/>
    <w:rsid w:val="00883547"/>
    <w:rsid w:val="00883C4E"/>
    <w:rsid w:val="00885558"/>
    <w:rsid w:val="00890567"/>
    <w:rsid w:val="0089082B"/>
    <w:rsid w:val="00892CC6"/>
    <w:rsid w:val="00892E4F"/>
    <w:rsid w:val="008935CA"/>
    <w:rsid w:val="00895FAD"/>
    <w:rsid w:val="00896479"/>
    <w:rsid w:val="00896C43"/>
    <w:rsid w:val="0089747A"/>
    <w:rsid w:val="00897657"/>
    <w:rsid w:val="008A0E84"/>
    <w:rsid w:val="008A2FE6"/>
    <w:rsid w:val="008A3D31"/>
    <w:rsid w:val="008A49B8"/>
    <w:rsid w:val="008A5240"/>
    <w:rsid w:val="008A7285"/>
    <w:rsid w:val="008B15F4"/>
    <w:rsid w:val="008B1F05"/>
    <w:rsid w:val="008B2D79"/>
    <w:rsid w:val="008B3A79"/>
    <w:rsid w:val="008B46B4"/>
    <w:rsid w:val="008B48B7"/>
    <w:rsid w:val="008B5496"/>
    <w:rsid w:val="008B5B3B"/>
    <w:rsid w:val="008B5C20"/>
    <w:rsid w:val="008B6102"/>
    <w:rsid w:val="008B6533"/>
    <w:rsid w:val="008B67CA"/>
    <w:rsid w:val="008B6A43"/>
    <w:rsid w:val="008B73E1"/>
    <w:rsid w:val="008B76A6"/>
    <w:rsid w:val="008B7CFA"/>
    <w:rsid w:val="008C1268"/>
    <w:rsid w:val="008C206A"/>
    <w:rsid w:val="008C27BC"/>
    <w:rsid w:val="008C2A7A"/>
    <w:rsid w:val="008C3F8E"/>
    <w:rsid w:val="008C43C4"/>
    <w:rsid w:val="008C4F07"/>
    <w:rsid w:val="008C58B8"/>
    <w:rsid w:val="008C59A7"/>
    <w:rsid w:val="008C5EA1"/>
    <w:rsid w:val="008C60D7"/>
    <w:rsid w:val="008C67AF"/>
    <w:rsid w:val="008C7CEE"/>
    <w:rsid w:val="008D050D"/>
    <w:rsid w:val="008D0FFE"/>
    <w:rsid w:val="008D2803"/>
    <w:rsid w:val="008D3682"/>
    <w:rsid w:val="008D505D"/>
    <w:rsid w:val="008D52F5"/>
    <w:rsid w:val="008D5D2B"/>
    <w:rsid w:val="008D6C9D"/>
    <w:rsid w:val="008D7FDF"/>
    <w:rsid w:val="008E073A"/>
    <w:rsid w:val="008E19A6"/>
    <w:rsid w:val="008E22A0"/>
    <w:rsid w:val="008E2302"/>
    <w:rsid w:val="008E24EB"/>
    <w:rsid w:val="008E477F"/>
    <w:rsid w:val="008E5243"/>
    <w:rsid w:val="008E54F8"/>
    <w:rsid w:val="008E59E7"/>
    <w:rsid w:val="008E5CD4"/>
    <w:rsid w:val="008E5FFE"/>
    <w:rsid w:val="008E7232"/>
    <w:rsid w:val="008E75AF"/>
    <w:rsid w:val="008E7C0F"/>
    <w:rsid w:val="008F0B8D"/>
    <w:rsid w:val="008F121D"/>
    <w:rsid w:val="008F4195"/>
    <w:rsid w:val="008F41EC"/>
    <w:rsid w:val="008F4BD2"/>
    <w:rsid w:val="008F5467"/>
    <w:rsid w:val="008F5D5A"/>
    <w:rsid w:val="009004A6"/>
    <w:rsid w:val="00900FB3"/>
    <w:rsid w:val="00904BBA"/>
    <w:rsid w:val="00904FC6"/>
    <w:rsid w:val="009052A7"/>
    <w:rsid w:val="00905FF6"/>
    <w:rsid w:val="00906B26"/>
    <w:rsid w:val="00910182"/>
    <w:rsid w:val="00912EE9"/>
    <w:rsid w:val="00914629"/>
    <w:rsid w:val="00914771"/>
    <w:rsid w:val="0091500F"/>
    <w:rsid w:val="0091534C"/>
    <w:rsid w:val="00915D97"/>
    <w:rsid w:val="00915E90"/>
    <w:rsid w:val="00916CD4"/>
    <w:rsid w:val="00916DBF"/>
    <w:rsid w:val="009179DC"/>
    <w:rsid w:val="00917BA7"/>
    <w:rsid w:val="00920D6A"/>
    <w:rsid w:val="00921D3C"/>
    <w:rsid w:val="00922B72"/>
    <w:rsid w:val="00922E95"/>
    <w:rsid w:val="00923130"/>
    <w:rsid w:val="00923605"/>
    <w:rsid w:val="009241D4"/>
    <w:rsid w:val="0092520C"/>
    <w:rsid w:val="0092631F"/>
    <w:rsid w:val="00926E3D"/>
    <w:rsid w:val="0093013E"/>
    <w:rsid w:val="00930DAF"/>
    <w:rsid w:val="00931FEA"/>
    <w:rsid w:val="00932000"/>
    <w:rsid w:val="00932130"/>
    <w:rsid w:val="00932989"/>
    <w:rsid w:val="00933E83"/>
    <w:rsid w:val="009357D4"/>
    <w:rsid w:val="0093587A"/>
    <w:rsid w:val="0093619D"/>
    <w:rsid w:val="00937F05"/>
    <w:rsid w:val="00942307"/>
    <w:rsid w:val="00942C4D"/>
    <w:rsid w:val="00943077"/>
    <w:rsid w:val="0094354D"/>
    <w:rsid w:val="00943C94"/>
    <w:rsid w:val="00946F99"/>
    <w:rsid w:val="0094702D"/>
    <w:rsid w:val="009473AA"/>
    <w:rsid w:val="00947CD3"/>
    <w:rsid w:val="00950D89"/>
    <w:rsid w:val="00952254"/>
    <w:rsid w:val="009522FA"/>
    <w:rsid w:val="009523A9"/>
    <w:rsid w:val="0095271A"/>
    <w:rsid w:val="009532CD"/>
    <w:rsid w:val="009537E1"/>
    <w:rsid w:val="00953C10"/>
    <w:rsid w:val="00955F95"/>
    <w:rsid w:val="00956ECB"/>
    <w:rsid w:val="0095721C"/>
    <w:rsid w:val="0095727C"/>
    <w:rsid w:val="009576D2"/>
    <w:rsid w:val="00960687"/>
    <w:rsid w:val="00961042"/>
    <w:rsid w:val="00961117"/>
    <w:rsid w:val="009615AF"/>
    <w:rsid w:val="0096242F"/>
    <w:rsid w:val="009668D1"/>
    <w:rsid w:val="00966BEA"/>
    <w:rsid w:val="00966EA8"/>
    <w:rsid w:val="00966F14"/>
    <w:rsid w:val="00967503"/>
    <w:rsid w:val="00967FE1"/>
    <w:rsid w:val="009701F2"/>
    <w:rsid w:val="00970A9D"/>
    <w:rsid w:val="00971C5C"/>
    <w:rsid w:val="009726CA"/>
    <w:rsid w:val="00973FE2"/>
    <w:rsid w:val="00975561"/>
    <w:rsid w:val="009774BE"/>
    <w:rsid w:val="0098131E"/>
    <w:rsid w:val="0098155D"/>
    <w:rsid w:val="00984985"/>
    <w:rsid w:val="00984EDA"/>
    <w:rsid w:val="0098535E"/>
    <w:rsid w:val="0098588F"/>
    <w:rsid w:val="00986798"/>
    <w:rsid w:val="00986A5F"/>
    <w:rsid w:val="00986E1D"/>
    <w:rsid w:val="009875DE"/>
    <w:rsid w:val="00987748"/>
    <w:rsid w:val="00990A1A"/>
    <w:rsid w:val="00990B79"/>
    <w:rsid w:val="00990D31"/>
    <w:rsid w:val="00991193"/>
    <w:rsid w:val="009917F6"/>
    <w:rsid w:val="009928F4"/>
    <w:rsid w:val="00992E7C"/>
    <w:rsid w:val="00994CD3"/>
    <w:rsid w:val="00995319"/>
    <w:rsid w:val="00995335"/>
    <w:rsid w:val="00996021"/>
    <w:rsid w:val="009A08D9"/>
    <w:rsid w:val="009A0A95"/>
    <w:rsid w:val="009A0FEF"/>
    <w:rsid w:val="009A16D6"/>
    <w:rsid w:val="009A2E96"/>
    <w:rsid w:val="009A3D54"/>
    <w:rsid w:val="009A487F"/>
    <w:rsid w:val="009A5A53"/>
    <w:rsid w:val="009A6C17"/>
    <w:rsid w:val="009A7052"/>
    <w:rsid w:val="009A7C84"/>
    <w:rsid w:val="009A7D6A"/>
    <w:rsid w:val="009B026C"/>
    <w:rsid w:val="009B15D6"/>
    <w:rsid w:val="009B28AA"/>
    <w:rsid w:val="009B3F3B"/>
    <w:rsid w:val="009B415E"/>
    <w:rsid w:val="009B5961"/>
    <w:rsid w:val="009B62BF"/>
    <w:rsid w:val="009B6F4A"/>
    <w:rsid w:val="009C01A7"/>
    <w:rsid w:val="009C050D"/>
    <w:rsid w:val="009C0FA1"/>
    <w:rsid w:val="009C2264"/>
    <w:rsid w:val="009C22EF"/>
    <w:rsid w:val="009C4093"/>
    <w:rsid w:val="009C6608"/>
    <w:rsid w:val="009C682E"/>
    <w:rsid w:val="009C6ED7"/>
    <w:rsid w:val="009D0B34"/>
    <w:rsid w:val="009D0C85"/>
    <w:rsid w:val="009D206B"/>
    <w:rsid w:val="009D29BD"/>
    <w:rsid w:val="009D335B"/>
    <w:rsid w:val="009D3619"/>
    <w:rsid w:val="009D5022"/>
    <w:rsid w:val="009D57AE"/>
    <w:rsid w:val="009D5C7E"/>
    <w:rsid w:val="009D6879"/>
    <w:rsid w:val="009D68E6"/>
    <w:rsid w:val="009D7D73"/>
    <w:rsid w:val="009E276E"/>
    <w:rsid w:val="009E433C"/>
    <w:rsid w:val="009E5D02"/>
    <w:rsid w:val="009E6AD3"/>
    <w:rsid w:val="009E6F5E"/>
    <w:rsid w:val="009E7BBE"/>
    <w:rsid w:val="009F055C"/>
    <w:rsid w:val="009F26D5"/>
    <w:rsid w:val="009F4BE9"/>
    <w:rsid w:val="009F5607"/>
    <w:rsid w:val="009F7660"/>
    <w:rsid w:val="009F7A25"/>
    <w:rsid w:val="009F7B1E"/>
    <w:rsid w:val="00A00D05"/>
    <w:rsid w:val="00A00FD6"/>
    <w:rsid w:val="00A0364B"/>
    <w:rsid w:val="00A040FF"/>
    <w:rsid w:val="00A05DBB"/>
    <w:rsid w:val="00A06C9D"/>
    <w:rsid w:val="00A06D1B"/>
    <w:rsid w:val="00A112B6"/>
    <w:rsid w:val="00A12088"/>
    <w:rsid w:val="00A122D9"/>
    <w:rsid w:val="00A12F6C"/>
    <w:rsid w:val="00A13F24"/>
    <w:rsid w:val="00A13FF3"/>
    <w:rsid w:val="00A145DB"/>
    <w:rsid w:val="00A156B1"/>
    <w:rsid w:val="00A15F64"/>
    <w:rsid w:val="00A16990"/>
    <w:rsid w:val="00A16E31"/>
    <w:rsid w:val="00A17171"/>
    <w:rsid w:val="00A174FC"/>
    <w:rsid w:val="00A21216"/>
    <w:rsid w:val="00A21317"/>
    <w:rsid w:val="00A2229A"/>
    <w:rsid w:val="00A22742"/>
    <w:rsid w:val="00A22CA3"/>
    <w:rsid w:val="00A23629"/>
    <w:rsid w:val="00A25EA3"/>
    <w:rsid w:val="00A30BF9"/>
    <w:rsid w:val="00A30E08"/>
    <w:rsid w:val="00A3206A"/>
    <w:rsid w:val="00A32DA2"/>
    <w:rsid w:val="00A32DEA"/>
    <w:rsid w:val="00A35205"/>
    <w:rsid w:val="00A358B6"/>
    <w:rsid w:val="00A361B4"/>
    <w:rsid w:val="00A402D9"/>
    <w:rsid w:val="00A403BD"/>
    <w:rsid w:val="00A4265B"/>
    <w:rsid w:val="00A4581C"/>
    <w:rsid w:val="00A467BD"/>
    <w:rsid w:val="00A50149"/>
    <w:rsid w:val="00A501B5"/>
    <w:rsid w:val="00A505AA"/>
    <w:rsid w:val="00A5121E"/>
    <w:rsid w:val="00A5195E"/>
    <w:rsid w:val="00A51AC2"/>
    <w:rsid w:val="00A53782"/>
    <w:rsid w:val="00A5499D"/>
    <w:rsid w:val="00A559F2"/>
    <w:rsid w:val="00A573DE"/>
    <w:rsid w:val="00A60374"/>
    <w:rsid w:val="00A6078F"/>
    <w:rsid w:val="00A60905"/>
    <w:rsid w:val="00A60E59"/>
    <w:rsid w:val="00A61174"/>
    <w:rsid w:val="00A61944"/>
    <w:rsid w:val="00A6235D"/>
    <w:rsid w:val="00A63BA6"/>
    <w:rsid w:val="00A649C2"/>
    <w:rsid w:val="00A64AC2"/>
    <w:rsid w:val="00A64C7C"/>
    <w:rsid w:val="00A65672"/>
    <w:rsid w:val="00A65DFB"/>
    <w:rsid w:val="00A66400"/>
    <w:rsid w:val="00A66627"/>
    <w:rsid w:val="00A70257"/>
    <w:rsid w:val="00A703D6"/>
    <w:rsid w:val="00A7095C"/>
    <w:rsid w:val="00A70ABF"/>
    <w:rsid w:val="00A71EFD"/>
    <w:rsid w:val="00A72063"/>
    <w:rsid w:val="00A7258C"/>
    <w:rsid w:val="00A73A9C"/>
    <w:rsid w:val="00A74BC3"/>
    <w:rsid w:val="00A75155"/>
    <w:rsid w:val="00A7591D"/>
    <w:rsid w:val="00A76F84"/>
    <w:rsid w:val="00A77D10"/>
    <w:rsid w:val="00A80B9A"/>
    <w:rsid w:val="00A81083"/>
    <w:rsid w:val="00A81FE6"/>
    <w:rsid w:val="00A820F8"/>
    <w:rsid w:val="00A82AD5"/>
    <w:rsid w:val="00A82DA0"/>
    <w:rsid w:val="00A840DD"/>
    <w:rsid w:val="00A916FB"/>
    <w:rsid w:val="00A917B4"/>
    <w:rsid w:val="00A92376"/>
    <w:rsid w:val="00A92CED"/>
    <w:rsid w:val="00A92D76"/>
    <w:rsid w:val="00A93561"/>
    <w:rsid w:val="00A95FEF"/>
    <w:rsid w:val="00A96194"/>
    <w:rsid w:val="00AA0F2D"/>
    <w:rsid w:val="00AA109F"/>
    <w:rsid w:val="00AA24F0"/>
    <w:rsid w:val="00AA2509"/>
    <w:rsid w:val="00AA49BB"/>
    <w:rsid w:val="00AA4A50"/>
    <w:rsid w:val="00AA586F"/>
    <w:rsid w:val="00AA58AF"/>
    <w:rsid w:val="00AA5C07"/>
    <w:rsid w:val="00AB13F6"/>
    <w:rsid w:val="00AB3611"/>
    <w:rsid w:val="00AB58D6"/>
    <w:rsid w:val="00AB5AE3"/>
    <w:rsid w:val="00AB6262"/>
    <w:rsid w:val="00AB63E8"/>
    <w:rsid w:val="00AB7126"/>
    <w:rsid w:val="00AC12E9"/>
    <w:rsid w:val="00AC1818"/>
    <w:rsid w:val="00AC289C"/>
    <w:rsid w:val="00AC4DC8"/>
    <w:rsid w:val="00AC5284"/>
    <w:rsid w:val="00AC5CBB"/>
    <w:rsid w:val="00AC60A4"/>
    <w:rsid w:val="00AC654E"/>
    <w:rsid w:val="00AC72A8"/>
    <w:rsid w:val="00AD0789"/>
    <w:rsid w:val="00AD1233"/>
    <w:rsid w:val="00AD24CB"/>
    <w:rsid w:val="00AD2DAC"/>
    <w:rsid w:val="00AD5066"/>
    <w:rsid w:val="00AD5B6F"/>
    <w:rsid w:val="00AD7904"/>
    <w:rsid w:val="00AD7E74"/>
    <w:rsid w:val="00AE03A4"/>
    <w:rsid w:val="00AE04BC"/>
    <w:rsid w:val="00AE17CC"/>
    <w:rsid w:val="00AE2EB5"/>
    <w:rsid w:val="00AE30AC"/>
    <w:rsid w:val="00AE3117"/>
    <w:rsid w:val="00AE50D2"/>
    <w:rsid w:val="00AE56C9"/>
    <w:rsid w:val="00AF0250"/>
    <w:rsid w:val="00AF0983"/>
    <w:rsid w:val="00AF0A9B"/>
    <w:rsid w:val="00AF1B58"/>
    <w:rsid w:val="00AF1DAA"/>
    <w:rsid w:val="00AF2F51"/>
    <w:rsid w:val="00AF485F"/>
    <w:rsid w:val="00AF4D11"/>
    <w:rsid w:val="00AF4E28"/>
    <w:rsid w:val="00AF517C"/>
    <w:rsid w:val="00AF59DA"/>
    <w:rsid w:val="00AF7A90"/>
    <w:rsid w:val="00B020BB"/>
    <w:rsid w:val="00B0449F"/>
    <w:rsid w:val="00B04687"/>
    <w:rsid w:val="00B106A8"/>
    <w:rsid w:val="00B10B46"/>
    <w:rsid w:val="00B13217"/>
    <w:rsid w:val="00B14418"/>
    <w:rsid w:val="00B144EB"/>
    <w:rsid w:val="00B14B8E"/>
    <w:rsid w:val="00B14E5F"/>
    <w:rsid w:val="00B2030D"/>
    <w:rsid w:val="00B2093C"/>
    <w:rsid w:val="00B216F1"/>
    <w:rsid w:val="00B22DA8"/>
    <w:rsid w:val="00B2341E"/>
    <w:rsid w:val="00B2527A"/>
    <w:rsid w:val="00B25A77"/>
    <w:rsid w:val="00B30100"/>
    <w:rsid w:val="00B31231"/>
    <w:rsid w:val="00B31347"/>
    <w:rsid w:val="00B32323"/>
    <w:rsid w:val="00B33066"/>
    <w:rsid w:val="00B3410F"/>
    <w:rsid w:val="00B34525"/>
    <w:rsid w:val="00B35EC5"/>
    <w:rsid w:val="00B36A63"/>
    <w:rsid w:val="00B3747A"/>
    <w:rsid w:val="00B37888"/>
    <w:rsid w:val="00B400FB"/>
    <w:rsid w:val="00B409DC"/>
    <w:rsid w:val="00B40D44"/>
    <w:rsid w:val="00B42652"/>
    <w:rsid w:val="00B42A69"/>
    <w:rsid w:val="00B42FE5"/>
    <w:rsid w:val="00B43305"/>
    <w:rsid w:val="00B45443"/>
    <w:rsid w:val="00B45820"/>
    <w:rsid w:val="00B47173"/>
    <w:rsid w:val="00B47362"/>
    <w:rsid w:val="00B5033E"/>
    <w:rsid w:val="00B5039D"/>
    <w:rsid w:val="00B51A57"/>
    <w:rsid w:val="00B51EC3"/>
    <w:rsid w:val="00B52532"/>
    <w:rsid w:val="00B533A1"/>
    <w:rsid w:val="00B53867"/>
    <w:rsid w:val="00B53C8C"/>
    <w:rsid w:val="00B548A0"/>
    <w:rsid w:val="00B564D8"/>
    <w:rsid w:val="00B61CE4"/>
    <w:rsid w:val="00B629BE"/>
    <w:rsid w:val="00B6344B"/>
    <w:rsid w:val="00B63617"/>
    <w:rsid w:val="00B636AF"/>
    <w:rsid w:val="00B636F6"/>
    <w:rsid w:val="00B65960"/>
    <w:rsid w:val="00B66323"/>
    <w:rsid w:val="00B66898"/>
    <w:rsid w:val="00B66BC9"/>
    <w:rsid w:val="00B67268"/>
    <w:rsid w:val="00B70C38"/>
    <w:rsid w:val="00B70CC5"/>
    <w:rsid w:val="00B75563"/>
    <w:rsid w:val="00B76AE4"/>
    <w:rsid w:val="00B76D07"/>
    <w:rsid w:val="00B77BED"/>
    <w:rsid w:val="00B8160F"/>
    <w:rsid w:val="00B824A8"/>
    <w:rsid w:val="00B8314A"/>
    <w:rsid w:val="00B83FA1"/>
    <w:rsid w:val="00B856B9"/>
    <w:rsid w:val="00B8577B"/>
    <w:rsid w:val="00B86BF0"/>
    <w:rsid w:val="00B870CA"/>
    <w:rsid w:val="00B90093"/>
    <w:rsid w:val="00B91200"/>
    <w:rsid w:val="00B9245D"/>
    <w:rsid w:val="00B938FB"/>
    <w:rsid w:val="00B9464B"/>
    <w:rsid w:val="00B957B5"/>
    <w:rsid w:val="00BA1C70"/>
    <w:rsid w:val="00BA35B7"/>
    <w:rsid w:val="00BA73A7"/>
    <w:rsid w:val="00BB0486"/>
    <w:rsid w:val="00BB0BB1"/>
    <w:rsid w:val="00BB1123"/>
    <w:rsid w:val="00BB1428"/>
    <w:rsid w:val="00BB1804"/>
    <w:rsid w:val="00BB2031"/>
    <w:rsid w:val="00BB260A"/>
    <w:rsid w:val="00BB2C4D"/>
    <w:rsid w:val="00BB2EF3"/>
    <w:rsid w:val="00BB331A"/>
    <w:rsid w:val="00BB4D9A"/>
    <w:rsid w:val="00BB580B"/>
    <w:rsid w:val="00BB65E5"/>
    <w:rsid w:val="00BC0B1C"/>
    <w:rsid w:val="00BC1661"/>
    <w:rsid w:val="00BC2133"/>
    <w:rsid w:val="00BC26AE"/>
    <w:rsid w:val="00BC2700"/>
    <w:rsid w:val="00BC32B9"/>
    <w:rsid w:val="00BC384F"/>
    <w:rsid w:val="00BC46B4"/>
    <w:rsid w:val="00BC4A98"/>
    <w:rsid w:val="00BC535F"/>
    <w:rsid w:val="00BC582F"/>
    <w:rsid w:val="00BC5854"/>
    <w:rsid w:val="00BC6D7F"/>
    <w:rsid w:val="00BC6DCB"/>
    <w:rsid w:val="00BD02A7"/>
    <w:rsid w:val="00BD056E"/>
    <w:rsid w:val="00BD17F1"/>
    <w:rsid w:val="00BD2D63"/>
    <w:rsid w:val="00BD3509"/>
    <w:rsid w:val="00BD3C1C"/>
    <w:rsid w:val="00BD460E"/>
    <w:rsid w:val="00BD6726"/>
    <w:rsid w:val="00BD6FAC"/>
    <w:rsid w:val="00BE03C1"/>
    <w:rsid w:val="00BE0A6B"/>
    <w:rsid w:val="00BE11B4"/>
    <w:rsid w:val="00BE1816"/>
    <w:rsid w:val="00BE1FD8"/>
    <w:rsid w:val="00BE29E9"/>
    <w:rsid w:val="00BE2A02"/>
    <w:rsid w:val="00BE2F7E"/>
    <w:rsid w:val="00BE408D"/>
    <w:rsid w:val="00BE5640"/>
    <w:rsid w:val="00BE59D8"/>
    <w:rsid w:val="00BE5AF7"/>
    <w:rsid w:val="00BE7B7F"/>
    <w:rsid w:val="00BF0E7C"/>
    <w:rsid w:val="00BF1655"/>
    <w:rsid w:val="00BF1D50"/>
    <w:rsid w:val="00BF1E22"/>
    <w:rsid w:val="00BF267E"/>
    <w:rsid w:val="00BF317C"/>
    <w:rsid w:val="00BF36F7"/>
    <w:rsid w:val="00BF38C1"/>
    <w:rsid w:val="00BF3CFD"/>
    <w:rsid w:val="00BF3FE8"/>
    <w:rsid w:val="00BF4514"/>
    <w:rsid w:val="00BF4ADC"/>
    <w:rsid w:val="00BF5370"/>
    <w:rsid w:val="00BF6672"/>
    <w:rsid w:val="00BF6B44"/>
    <w:rsid w:val="00BF7D11"/>
    <w:rsid w:val="00C01D1E"/>
    <w:rsid w:val="00C021AE"/>
    <w:rsid w:val="00C026FF"/>
    <w:rsid w:val="00C03412"/>
    <w:rsid w:val="00C052F5"/>
    <w:rsid w:val="00C05874"/>
    <w:rsid w:val="00C075E6"/>
    <w:rsid w:val="00C076D5"/>
    <w:rsid w:val="00C07CDC"/>
    <w:rsid w:val="00C07FCA"/>
    <w:rsid w:val="00C10801"/>
    <w:rsid w:val="00C109DB"/>
    <w:rsid w:val="00C10B9B"/>
    <w:rsid w:val="00C110E5"/>
    <w:rsid w:val="00C117C9"/>
    <w:rsid w:val="00C120BA"/>
    <w:rsid w:val="00C14F97"/>
    <w:rsid w:val="00C203A8"/>
    <w:rsid w:val="00C21505"/>
    <w:rsid w:val="00C220A8"/>
    <w:rsid w:val="00C22822"/>
    <w:rsid w:val="00C22890"/>
    <w:rsid w:val="00C22AC0"/>
    <w:rsid w:val="00C239A7"/>
    <w:rsid w:val="00C2602A"/>
    <w:rsid w:val="00C26DC1"/>
    <w:rsid w:val="00C300AB"/>
    <w:rsid w:val="00C30948"/>
    <w:rsid w:val="00C30BE2"/>
    <w:rsid w:val="00C31333"/>
    <w:rsid w:val="00C31CD2"/>
    <w:rsid w:val="00C31F88"/>
    <w:rsid w:val="00C321AD"/>
    <w:rsid w:val="00C322E0"/>
    <w:rsid w:val="00C32A7A"/>
    <w:rsid w:val="00C33A56"/>
    <w:rsid w:val="00C34954"/>
    <w:rsid w:val="00C34E78"/>
    <w:rsid w:val="00C366B6"/>
    <w:rsid w:val="00C40222"/>
    <w:rsid w:val="00C42747"/>
    <w:rsid w:val="00C427EC"/>
    <w:rsid w:val="00C42D60"/>
    <w:rsid w:val="00C442EC"/>
    <w:rsid w:val="00C4489F"/>
    <w:rsid w:val="00C4555D"/>
    <w:rsid w:val="00C45786"/>
    <w:rsid w:val="00C45EE4"/>
    <w:rsid w:val="00C46C15"/>
    <w:rsid w:val="00C46FAD"/>
    <w:rsid w:val="00C5053C"/>
    <w:rsid w:val="00C5087E"/>
    <w:rsid w:val="00C50D1F"/>
    <w:rsid w:val="00C51200"/>
    <w:rsid w:val="00C51DF5"/>
    <w:rsid w:val="00C5268B"/>
    <w:rsid w:val="00C528C4"/>
    <w:rsid w:val="00C52CC9"/>
    <w:rsid w:val="00C55B99"/>
    <w:rsid w:val="00C560B9"/>
    <w:rsid w:val="00C56CE3"/>
    <w:rsid w:val="00C5717B"/>
    <w:rsid w:val="00C571BF"/>
    <w:rsid w:val="00C57928"/>
    <w:rsid w:val="00C60B54"/>
    <w:rsid w:val="00C60C93"/>
    <w:rsid w:val="00C60EA3"/>
    <w:rsid w:val="00C61FD9"/>
    <w:rsid w:val="00C6462A"/>
    <w:rsid w:val="00C64674"/>
    <w:rsid w:val="00C64791"/>
    <w:rsid w:val="00C65157"/>
    <w:rsid w:val="00C6567A"/>
    <w:rsid w:val="00C66C43"/>
    <w:rsid w:val="00C70C9D"/>
    <w:rsid w:val="00C7127E"/>
    <w:rsid w:val="00C71C7F"/>
    <w:rsid w:val="00C720E2"/>
    <w:rsid w:val="00C744D1"/>
    <w:rsid w:val="00C754A9"/>
    <w:rsid w:val="00C758D9"/>
    <w:rsid w:val="00C76432"/>
    <w:rsid w:val="00C76563"/>
    <w:rsid w:val="00C76B61"/>
    <w:rsid w:val="00C773F7"/>
    <w:rsid w:val="00C800EF"/>
    <w:rsid w:val="00C80A8F"/>
    <w:rsid w:val="00C80C24"/>
    <w:rsid w:val="00C81EF1"/>
    <w:rsid w:val="00C83054"/>
    <w:rsid w:val="00C830BB"/>
    <w:rsid w:val="00C83EBD"/>
    <w:rsid w:val="00C84ABE"/>
    <w:rsid w:val="00C878E8"/>
    <w:rsid w:val="00C87B31"/>
    <w:rsid w:val="00C90E12"/>
    <w:rsid w:val="00C917BF"/>
    <w:rsid w:val="00C925CF"/>
    <w:rsid w:val="00C93ADE"/>
    <w:rsid w:val="00C940E0"/>
    <w:rsid w:val="00C94D06"/>
    <w:rsid w:val="00C94E58"/>
    <w:rsid w:val="00C94EC4"/>
    <w:rsid w:val="00C95D79"/>
    <w:rsid w:val="00C96034"/>
    <w:rsid w:val="00C971ED"/>
    <w:rsid w:val="00C97A1B"/>
    <w:rsid w:val="00CA2988"/>
    <w:rsid w:val="00CA5F60"/>
    <w:rsid w:val="00CA6539"/>
    <w:rsid w:val="00CA6C83"/>
    <w:rsid w:val="00CA6F77"/>
    <w:rsid w:val="00CA7272"/>
    <w:rsid w:val="00CA799E"/>
    <w:rsid w:val="00CB038B"/>
    <w:rsid w:val="00CB03EA"/>
    <w:rsid w:val="00CB0859"/>
    <w:rsid w:val="00CB0E03"/>
    <w:rsid w:val="00CB0E3C"/>
    <w:rsid w:val="00CB1865"/>
    <w:rsid w:val="00CB1B9F"/>
    <w:rsid w:val="00CB23A0"/>
    <w:rsid w:val="00CB2420"/>
    <w:rsid w:val="00CB4267"/>
    <w:rsid w:val="00CB78B3"/>
    <w:rsid w:val="00CB7937"/>
    <w:rsid w:val="00CC00FD"/>
    <w:rsid w:val="00CC07BB"/>
    <w:rsid w:val="00CC0CF3"/>
    <w:rsid w:val="00CC2B10"/>
    <w:rsid w:val="00CC4BFC"/>
    <w:rsid w:val="00CC7A6F"/>
    <w:rsid w:val="00CC7E14"/>
    <w:rsid w:val="00CD53AB"/>
    <w:rsid w:val="00CD6072"/>
    <w:rsid w:val="00CE004B"/>
    <w:rsid w:val="00CE1183"/>
    <w:rsid w:val="00CE147C"/>
    <w:rsid w:val="00CE151A"/>
    <w:rsid w:val="00CE284F"/>
    <w:rsid w:val="00CE2E15"/>
    <w:rsid w:val="00CE31A0"/>
    <w:rsid w:val="00CE4E62"/>
    <w:rsid w:val="00CE5472"/>
    <w:rsid w:val="00CE5F69"/>
    <w:rsid w:val="00CE6206"/>
    <w:rsid w:val="00CE63AA"/>
    <w:rsid w:val="00CE75A4"/>
    <w:rsid w:val="00CF01AD"/>
    <w:rsid w:val="00CF114A"/>
    <w:rsid w:val="00CF1788"/>
    <w:rsid w:val="00CF3127"/>
    <w:rsid w:val="00CF51AC"/>
    <w:rsid w:val="00CF521E"/>
    <w:rsid w:val="00CF6396"/>
    <w:rsid w:val="00CF71D9"/>
    <w:rsid w:val="00CF735A"/>
    <w:rsid w:val="00D00648"/>
    <w:rsid w:val="00D01245"/>
    <w:rsid w:val="00D02A0E"/>
    <w:rsid w:val="00D03867"/>
    <w:rsid w:val="00D0414B"/>
    <w:rsid w:val="00D04ED1"/>
    <w:rsid w:val="00D0520A"/>
    <w:rsid w:val="00D058E2"/>
    <w:rsid w:val="00D0623A"/>
    <w:rsid w:val="00D07497"/>
    <w:rsid w:val="00D07A1D"/>
    <w:rsid w:val="00D101FA"/>
    <w:rsid w:val="00D14DCF"/>
    <w:rsid w:val="00D15584"/>
    <w:rsid w:val="00D15EE3"/>
    <w:rsid w:val="00D1605E"/>
    <w:rsid w:val="00D16094"/>
    <w:rsid w:val="00D16A76"/>
    <w:rsid w:val="00D17731"/>
    <w:rsid w:val="00D17EC3"/>
    <w:rsid w:val="00D20E82"/>
    <w:rsid w:val="00D2141F"/>
    <w:rsid w:val="00D221AD"/>
    <w:rsid w:val="00D226E0"/>
    <w:rsid w:val="00D22FC9"/>
    <w:rsid w:val="00D2333B"/>
    <w:rsid w:val="00D253E9"/>
    <w:rsid w:val="00D26709"/>
    <w:rsid w:val="00D26E54"/>
    <w:rsid w:val="00D30341"/>
    <w:rsid w:val="00D313C4"/>
    <w:rsid w:val="00D34C96"/>
    <w:rsid w:val="00D350EA"/>
    <w:rsid w:val="00D3667A"/>
    <w:rsid w:val="00D369C1"/>
    <w:rsid w:val="00D37188"/>
    <w:rsid w:val="00D37B6E"/>
    <w:rsid w:val="00D40D66"/>
    <w:rsid w:val="00D40E97"/>
    <w:rsid w:val="00D43C88"/>
    <w:rsid w:val="00D443E2"/>
    <w:rsid w:val="00D44824"/>
    <w:rsid w:val="00D45084"/>
    <w:rsid w:val="00D4596D"/>
    <w:rsid w:val="00D4604E"/>
    <w:rsid w:val="00D4615B"/>
    <w:rsid w:val="00D467DE"/>
    <w:rsid w:val="00D46A70"/>
    <w:rsid w:val="00D4733F"/>
    <w:rsid w:val="00D47424"/>
    <w:rsid w:val="00D51369"/>
    <w:rsid w:val="00D52EC1"/>
    <w:rsid w:val="00D53098"/>
    <w:rsid w:val="00D53133"/>
    <w:rsid w:val="00D53F4C"/>
    <w:rsid w:val="00D5658F"/>
    <w:rsid w:val="00D565E9"/>
    <w:rsid w:val="00D567B5"/>
    <w:rsid w:val="00D60C43"/>
    <w:rsid w:val="00D61471"/>
    <w:rsid w:val="00D6271B"/>
    <w:rsid w:val="00D638D7"/>
    <w:rsid w:val="00D63CA2"/>
    <w:rsid w:val="00D644EE"/>
    <w:rsid w:val="00D6534E"/>
    <w:rsid w:val="00D668E9"/>
    <w:rsid w:val="00D70647"/>
    <w:rsid w:val="00D70BA4"/>
    <w:rsid w:val="00D71FF4"/>
    <w:rsid w:val="00D724D7"/>
    <w:rsid w:val="00D7259A"/>
    <w:rsid w:val="00D72D54"/>
    <w:rsid w:val="00D73191"/>
    <w:rsid w:val="00D73529"/>
    <w:rsid w:val="00D7492A"/>
    <w:rsid w:val="00D750BB"/>
    <w:rsid w:val="00D76DA8"/>
    <w:rsid w:val="00D772F2"/>
    <w:rsid w:val="00D775E3"/>
    <w:rsid w:val="00D77F9F"/>
    <w:rsid w:val="00D77FC3"/>
    <w:rsid w:val="00D80C0D"/>
    <w:rsid w:val="00D82D3F"/>
    <w:rsid w:val="00D83401"/>
    <w:rsid w:val="00D840BE"/>
    <w:rsid w:val="00D84BA9"/>
    <w:rsid w:val="00D85C51"/>
    <w:rsid w:val="00D8621D"/>
    <w:rsid w:val="00D876F8"/>
    <w:rsid w:val="00D87C06"/>
    <w:rsid w:val="00D90585"/>
    <w:rsid w:val="00D90AEC"/>
    <w:rsid w:val="00D91D5E"/>
    <w:rsid w:val="00D927E8"/>
    <w:rsid w:val="00D92ACB"/>
    <w:rsid w:val="00D92B86"/>
    <w:rsid w:val="00D93C3C"/>
    <w:rsid w:val="00D95622"/>
    <w:rsid w:val="00D975FD"/>
    <w:rsid w:val="00D97777"/>
    <w:rsid w:val="00DA25C2"/>
    <w:rsid w:val="00DA2C35"/>
    <w:rsid w:val="00DA409E"/>
    <w:rsid w:val="00DA49A7"/>
    <w:rsid w:val="00DA4C97"/>
    <w:rsid w:val="00DA57D5"/>
    <w:rsid w:val="00DA6128"/>
    <w:rsid w:val="00DA6149"/>
    <w:rsid w:val="00DA6A80"/>
    <w:rsid w:val="00DB1001"/>
    <w:rsid w:val="00DB121E"/>
    <w:rsid w:val="00DB1A4D"/>
    <w:rsid w:val="00DB2906"/>
    <w:rsid w:val="00DB3437"/>
    <w:rsid w:val="00DB4A3E"/>
    <w:rsid w:val="00DB4AC0"/>
    <w:rsid w:val="00DB675D"/>
    <w:rsid w:val="00DB6D1E"/>
    <w:rsid w:val="00DB7291"/>
    <w:rsid w:val="00DB7C41"/>
    <w:rsid w:val="00DC1B3C"/>
    <w:rsid w:val="00DC3142"/>
    <w:rsid w:val="00DC3775"/>
    <w:rsid w:val="00DC504F"/>
    <w:rsid w:val="00DC5380"/>
    <w:rsid w:val="00DC54E1"/>
    <w:rsid w:val="00DC6465"/>
    <w:rsid w:val="00DC64B4"/>
    <w:rsid w:val="00DC6616"/>
    <w:rsid w:val="00DC69FA"/>
    <w:rsid w:val="00DD06B8"/>
    <w:rsid w:val="00DD0A40"/>
    <w:rsid w:val="00DD0B9D"/>
    <w:rsid w:val="00DD0F88"/>
    <w:rsid w:val="00DD64E7"/>
    <w:rsid w:val="00DD715A"/>
    <w:rsid w:val="00DD7773"/>
    <w:rsid w:val="00DE1047"/>
    <w:rsid w:val="00DE1BB8"/>
    <w:rsid w:val="00DE2C67"/>
    <w:rsid w:val="00DE4675"/>
    <w:rsid w:val="00DE56EC"/>
    <w:rsid w:val="00DE5725"/>
    <w:rsid w:val="00DE79E5"/>
    <w:rsid w:val="00DE7E68"/>
    <w:rsid w:val="00DF066B"/>
    <w:rsid w:val="00DF098C"/>
    <w:rsid w:val="00DF10CC"/>
    <w:rsid w:val="00DF2C1E"/>
    <w:rsid w:val="00DF307D"/>
    <w:rsid w:val="00DF5E26"/>
    <w:rsid w:val="00DF77C1"/>
    <w:rsid w:val="00E002EE"/>
    <w:rsid w:val="00E00632"/>
    <w:rsid w:val="00E008BC"/>
    <w:rsid w:val="00E018C5"/>
    <w:rsid w:val="00E03B99"/>
    <w:rsid w:val="00E04F04"/>
    <w:rsid w:val="00E05231"/>
    <w:rsid w:val="00E057A7"/>
    <w:rsid w:val="00E06134"/>
    <w:rsid w:val="00E06E21"/>
    <w:rsid w:val="00E06EF0"/>
    <w:rsid w:val="00E108EA"/>
    <w:rsid w:val="00E10BCE"/>
    <w:rsid w:val="00E10F73"/>
    <w:rsid w:val="00E11694"/>
    <w:rsid w:val="00E11A6A"/>
    <w:rsid w:val="00E11AAC"/>
    <w:rsid w:val="00E12988"/>
    <w:rsid w:val="00E14A1C"/>
    <w:rsid w:val="00E14E48"/>
    <w:rsid w:val="00E2045E"/>
    <w:rsid w:val="00E21212"/>
    <w:rsid w:val="00E2143C"/>
    <w:rsid w:val="00E21DB7"/>
    <w:rsid w:val="00E22996"/>
    <w:rsid w:val="00E22B7C"/>
    <w:rsid w:val="00E23E21"/>
    <w:rsid w:val="00E25A4F"/>
    <w:rsid w:val="00E26832"/>
    <w:rsid w:val="00E269E9"/>
    <w:rsid w:val="00E272CB"/>
    <w:rsid w:val="00E27E30"/>
    <w:rsid w:val="00E30847"/>
    <w:rsid w:val="00E30935"/>
    <w:rsid w:val="00E30E65"/>
    <w:rsid w:val="00E310F8"/>
    <w:rsid w:val="00E3113A"/>
    <w:rsid w:val="00E31ACF"/>
    <w:rsid w:val="00E32AED"/>
    <w:rsid w:val="00E340EA"/>
    <w:rsid w:val="00E34E38"/>
    <w:rsid w:val="00E35C2F"/>
    <w:rsid w:val="00E36219"/>
    <w:rsid w:val="00E364C1"/>
    <w:rsid w:val="00E36558"/>
    <w:rsid w:val="00E366FC"/>
    <w:rsid w:val="00E40478"/>
    <w:rsid w:val="00E4102F"/>
    <w:rsid w:val="00E419A0"/>
    <w:rsid w:val="00E41B5F"/>
    <w:rsid w:val="00E42A7E"/>
    <w:rsid w:val="00E43CB2"/>
    <w:rsid w:val="00E44D94"/>
    <w:rsid w:val="00E45B5D"/>
    <w:rsid w:val="00E46C52"/>
    <w:rsid w:val="00E46C5D"/>
    <w:rsid w:val="00E46D9F"/>
    <w:rsid w:val="00E47403"/>
    <w:rsid w:val="00E52A9E"/>
    <w:rsid w:val="00E53BA4"/>
    <w:rsid w:val="00E54160"/>
    <w:rsid w:val="00E5418B"/>
    <w:rsid w:val="00E55530"/>
    <w:rsid w:val="00E557E3"/>
    <w:rsid w:val="00E56824"/>
    <w:rsid w:val="00E606D0"/>
    <w:rsid w:val="00E622A3"/>
    <w:rsid w:val="00E63CB8"/>
    <w:rsid w:val="00E63F58"/>
    <w:rsid w:val="00E66768"/>
    <w:rsid w:val="00E6685E"/>
    <w:rsid w:val="00E66ED2"/>
    <w:rsid w:val="00E67132"/>
    <w:rsid w:val="00E6721C"/>
    <w:rsid w:val="00E679F1"/>
    <w:rsid w:val="00E713B8"/>
    <w:rsid w:val="00E735DA"/>
    <w:rsid w:val="00E744CE"/>
    <w:rsid w:val="00E74585"/>
    <w:rsid w:val="00E765C5"/>
    <w:rsid w:val="00E76B09"/>
    <w:rsid w:val="00E77467"/>
    <w:rsid w:val="00E77BBB"/>
    <w:rsid w:val="00E81BBE"/>
    <w:rsid w:val="00E81E05"/>
    <w:rsid w:val="00E82B0F"/>
    <w:rsid w:val="00E84432"/>
    <w:rsid w:val="00E87486"/>
    <w:rsid w:val="00E8759C"/>
    <w:rsid w:val="00E87BF6"/>
    <w:rsid w:val="00E87CA8"/>
    <w:rsid w:val="00E90B6E"/>
    <w:rsid w:val="00E918F1"/>
    <w:rsid w:val="00E91AAF"/>
    <w:rsid w:val="00E92776"/>
    <w:rsid w:val="00E92E3E"/>
    <w:rsid w:val="00E931DE"/>
    <w:rsid w:val="00E94381"/>
    <w:rsid w:val="00E94535"/>
    <w:rsid w:val="00E95C9E"/>
    <w:rsid w:val="00EA1CBC"/>
    <w:rsid w:val="00EA38BF"/>
    <w:rsid w:val="00EA4170"/>
    <w:rsid w:val="00EA6676"/>
    <w:rsid w:val="00EB0A74"/>
    <w:rsid w:val="00EB129B"/>
    <w:rsid w:val="00EB1DC5"/>
    <w:rsid w:val="00EB202B"/>
    <w:rsid w:val="00EB3FF0"/>
    <w:rsid w:val="00EB4432"/>
    <w:rsid w:val="00EB4802"/>
    <w:rsid w:val="00EB498F"/>
    <w:rsid w:val="00EB4EB2"/>
    <w:rsid w:val="00EB5425"/>
    <w:rsid w:val="00EC03AE"/>
    <w:rsid w:val="00EC04A9"/>
    <w:rsid w:val="00EC4EEB"/>
    <w:rsid w:val="00EC68F9"/>
    <w:rsid w:val="00EC6DC8"/>
    <w:rsid w:val="00EC72EA"/>
    <w:rsid w:val="00EC7CE5"/>
    <w:rsid w:val="00EC7F10"/>
    <w:rsid w:val="00ED0395"/>
    <w:rsid w:val="00ED3013"/>
    <w:rsid w:val="00ED32BE"/>
    <w:rsid w:val="00ED4F19"/>
    <w:rsid w:val="00ED5BFF"/>
    <w:rsid w:val="00ED64AE"/>
    <w:rsid w:val="00ED7918"/>
    <w:rsid w:val="00EE09FD"/>
    <w:rsid w:val="00EE1979"/>
    <w:rsid w:val="00EE3C7A"/>
    <w:rsid w:val="00EE659B"/>
    <w:rsid w:val="00EE6995"/>
    <w:rsid w:val="00EE6ED8"/>
    <w:rsid w:val="00EF1B02"/>
    <w:rsid w:val="00EF1B46"/>
    <w:rsid w:val="00EF2EF1"/>
    <w:rsid w:val="00EF4650"/>
    <w:rsid w:val="00EF4A0E"/>
    <w:rsid w:val="00EF6696"/>
    <w:rsid w:val="00EF6D70"/>
    <w:rsid w:val="00EF7FB5"/>
    <w:rsid w:val="00F00BA0"/>
    <w:rsid w:val="00F017F9"/>
    <w:rsid w:val="00F0221F"/>
    <w:rsid w:val="00F02B08"/>
    <w:rsid w:val="00F03E20"/>
    <w:rsid w:val="00F04C76"/>
    <w:rsid w:val="00F052F3"/>
    <w:rsid w:val="00F1085D"/>
    <w:rsid w:val="00F11E97"/>
    <w:rsid w:val="00F126DA"/>
    <w:rsid w:val="00F134B8"/>
    <w:rsid w:val="00F14B29"/>
    <w:rsid w:val="00F1526C"/>
    <w:rsid w:val="00F152C7"/>
    <w:rsid w:val="00F205DB"/>
    <w:rsid w:val="00F228B3"/>
    <w:rsid w:val="00F24028"/>
    <w:rsid w:val="00F24C6F"/>
    <w:rsid w:val="00F26EF0"/>
    <w:rsid w:val="00F27540"/>
    <w:rsid w:val="00F3006C"/>
    <w:rsid w:val="00F303B8"/>
    <w:rsid w:val="00F32708"/>
    <w:rsid w:val="00F33A23"/>
    <w:rsid w:val="00F345BF"/>
    <w:rsid w:val="00F34693"/>
    <w:rsid w:val="00F34BC9"/>
    <w:rsid w:val="00F35E31"/>
    <w:rsid w:val="00F360B2"/>
    <w:rsid w:val="00F425AF"/>
    <w:rsid w:val="00F42DF6"/>
    <w:rsid w:val="00F43139"/>
    <w:rsid w:val="00F435D8"/>
    <w:rsid w:val="00F446E6"/>
    <w:rsid w:val="00F44F53"/>
    <w:rsid w:val="00F45348"/>
    <w:rsid w:val="00F45BDC"/>
    <w:rsid w:val="00F4611E"/>
    <w:rsid w:val="00F46AA4"/>
    <w:rsid w:val="00F46F3C"/>
    <w:rsid w:val="00F47DFA"/>
    <w:rsid w:val="00F52429"/>
    <w:rsid w:val="00F54084"/>
    <w:rsid w:val="00F547BD"/>
    <w:rsid w:val="00F5564F"/>
    <w:rsid w:val="00F55E0E"/>
    <w:rsid w:val="00F56710"/>
    <w:rsid w:val="00F57791"/>
    <w:rsid w:val="00F62101"/>
    <w:rsid w:val="00F62799"/>
    <w:rsid w:val="00F62EE4"/>
    <w:rsid w:val="00F656EE"/>
    <w:rsid w:val="00F6604E"/>
    <w:rsid w:val="00F7253D"/>
    <w:rsid w:val="00F73340"/>
    <w:rsid w:val="00F736DD"/>
    <w:rsid w:val="00F736F7"/>
    <w:rsid w:val="00F73C4D"/>
    <w:rsid w:val="00F7459A"/>
    <w:rsid w:val="00F74687"/>
    <w:rsid w:val="00F74F2A"/>
    <w:rsid w:val="00F7525B"/>
    <w:rsid w:val="00F755AE"/>
    <w:rsid w:val="00F7606A"/>
    <w:rsid w:val="00F774F2"/>
    <w:rsid w:val="00F80692"/>
    <w:rsid w:val="00F8071B"/>
    <w:rsid w:val="00F81D00"/>
    <w:rsid w:val="00F81FD0"/>
    <w:rsid w:val="00F829B1"/>
    <w:rsid w:val="00F85C14"/>
    <w:rsid w:val="00F875EA"/>
    <w:rsid w:val="00F90267"/>
    <w:rsid w:val="00F90BBB"/>
    <w:rsid w:val="00F91BC3"/>
    <w:rsid w:val="00F9309C"/>
    <w:rsid w:val="00F93BD1"/>
    <w:rsid w:val="00F945F2"/>
    <w:rsid w:val="00F94754"/>
    <w:rsid w:val="00F94D7A"/>
    <w:rsid w:val="00F97A8B"/>
    <w:rsid w:val="00FA011C"/>
    <w:rsid w:val="00FA1CE8"/>
    <w:rsid w:val="00FA2810"/>
    <w:rsid w:val="00FA297C"/>
    <w:rsid w:val="00FA3207"/>
    <w:rsid w:val="00FA3AF2"/>
    <w:rsid w:val="00FA45CC"/>
    <w:rsid w:val="00FA4872"/>
    <w:rsid w:val="00FA5BA3"/>
    <w:rsid w:val="00FA5FD7"/>
    <w:rsid w:val="00FA62A2"/>
    <w:rsid w:val="00FA6A6C"/>
    <w:rsid w:val="00FB0519"/>
    <w:rsid w:val="00FB0EC7"/>
    <w:rsid w:val="00FB2470"/>
    <w:rsid w:val="00FB2E79"/>
    <w:rsid w:val="00FB4541"/>
    <w:rsid w:val="00FB65FD"/>
    <w:rsid w:val="00FB6B3B"/>
    <w:rsid w:val="00FC002F"/>
    <w:rsid w:val="00FC0159"/>
    <w:rsid w:val="00FC0E65"/>
    <w:rsid w:val="00FC226C"/>
    <w:rsid w:val="00FC27CD"/>
    <w:rsid w:val="00FC3605"/>
    <w:rsid w:val="00FC3EAC"/>
    <w:rsid w:val="00FC4F7B"/>
    <w:rsid w:val="00FC51B8"/>
    <w:rsid w:val="00FC5A15"/>
    <w:rsid w:val="00FC5B9D"/>
    <w:rsid w:val="00FD0067"/>
    <w:rsid w:val="00FD1FD6"/>
    <w:rsid w:val="00FD461C"/>
    <w:rsid w:val="00FD4F79"/>
    <w:rsid w:val="00FD5952"/>
    <w:rsid w:val="00FD5B97"/>
    <w:rsid w:val="00FD5ED3"/>
    <w:rsid w:val="00FD5F8D"/>
    <w:rsid w:val="00FD671D"/>
    <w:rsid w:val="00FD6DC5"/>
    <w:rsid w:val="00FD7153"/>
    <w:rsid w:val="00FE16C9"/>
    <w:rsid w:val="00FE3AF6"/>
    <w:rsid w:val="00FE4170"/>
    <w:rsid w:val="00FE74C9"/>
    <w:rsid w:val="00FF0375"/>
    <w:rsid w:val="00FF0AFF"/>
    <w:rsid w:val="00FF16D5"/>
    <w:rsid w:val="00FF1786"/>
    <w:rsid w:val="00FF1D83"/>
    <w:rsid w:val="00FF1DC1"/>
    <w:rsid w:val="00FF5540"/>
    <w:rsid w:val="00FF7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F789D93"/>
  <w14:defaultImageDpi w14:val="300"/>
  <w15:docId w15:val="{83790B56-8467-3A44-A060-2BCBC330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98"/>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ListLabel1">
    <w:name w:val="ListLabel 1"/>
    <w:rPr>
      <w:rFonts w:cs="OpenSymbol"/>
    </w:rPr>
  </w:style>
  <w:style w:type="paragraph" w:customStyle="1" w:styleId="Heading">
    <w:name w:val="Heading"/>
    <w:basedOn w:val="Normal"/>
    <w:next w:val="BodyText"/>
    <w:pPr>
      <w:keepNext/>
      <w:widowControl w:val="0"/>
      <w:tabs>
        <w:tab w:val="left" w:pos="432"/>
      </w:tabs>
      <w:suppressAutoHyphens/>
      <w:spacing w:before="240" w:after="120"/>
    </w:pPr>
    <w:rPr>
      <w:szCs w:val="20"/>
      <w:lang w:eastAsia="en-US"/>
    </w:rPr>
  </w:style>
  <w:style w:type="paragraph" w:styleId="BodyText">
    <w:name w:val="Body Text"/>
    <w:basedOn w:val="Normal"/>
    <w:pPr>
      <w:widowControl w:val="0"/>
      <w:tabs>
        <w:tab w:val="left" w:pos="432"/>
      </w:tabs>
      <w:suppressAutoHyphens/>
      <w:spacing w:after="120"/>
    </w:pPr>
    <w:rPr>
      <w:szCs w:val="20"/>
      <w:lang w:eastAsia="en-US"/>
    </w:rPr>
  </w:style>
  <w:style w:type="paragraph" w:styleId="List">
    <w:name w:val="List"/>
    <w:basedOn w:val="BodyText"/>
    <w:rPr>
      <w:rFonts w:ascii="Calibri" w:hAnsi="Calibri" w:cs="Calibri"/>
    </w:rPr>
  </w:style>
  <w:style w:type="paragraph" w:styleId="Caption">
    <w:name w:val="caption"/>
    <w:basedOn w:val="Normal"/>
    <w:qFormat/>
    <w:pPr>
      <w:widowControl w:val="0"/>
      <w:suppressLineNumbers/>
      <w:tabs>
        <w:tab w:val="left" w:pos="432"/>
      </w:tabs>
      <w:suppressAutoHyphens/>
      <w:spacing w:before="120" w:after="120"/>
    </w:pPr>
    <w:rPr>
      <w:szCs w:val="20"/>
      <w:lang w:eastAsia="en-US"/>
    </w:rPr>
  </w:style>
  <w:style w:type="paragraph" w:customStyle="1" w:styleId="Index">
    <w:name w:val="Index"/>
    <w:basedOn w:val="Normal"/>
    <w:pPr>
      <w:widowControl w:val="0"/>
      <w:suppressLineNumbers/>
      <w:tabs>
        <w:tab w:val="left" w:pos="432"/>
      </w:tabs>
      <w:suppressAutoHyphens/>
    </w:pPr>
    <w:rPr>
      <w:rFonts w:ascii="Calibri" w:hAnsi="Calibri" w:cs="Calibri"/>
      <w:szCs w:val="20"/>
      <w:lang w:eastAsia="en-US"/>
    </w:rPr>
  </w:style>
  <w:style w:type="paragraph" w:customStyle="1" w:styleId="Caption1">
    <w:name w:val="Caption1"/>
    <w:basedOn w:val="Normal"/>
    <w:pPr>
      <w:widowControl w:val="0"/>
      <w:suppressLineNumbers/>
      <w:tabs>
        <w:tab w:val="left" w:pos="432"/>
      </w:tabs>
      <w:suppressAutoHyphens/>
      <w:spacing w:before="120" w:after="120"/>
    </w:pPr>
    <w:rPr>
      <w:szCs w:val="20"/>
      <w:lang w:eastAsia="en-US"/>
    </w:rPr>
  </w:style>
  <w:style w:type="paragraph" w:styleId="ListParagraph">
    <w:name w:val="List Paragraph"/>
    <w:basedOn w:val="Normal"/>
    <w:uiPriority w:val="34"/>
    <w:qFormat/>
    <w:rsid w:val="0022094C"/>
    <w:pPr>
      <w:widowControl w:val="0"/>
      <w:tabs>
        <w:tab w:val="left" w:pos="432"/>
      </w:tabs>
      <w:suppressAutoHyphens/>
      <w:ind w:left="720"/>
      <w:contextualSpacing/>
    </w:pPr>
    <w:rPr>
      <w:szCs w:val="20"/>
      <w:lang w:eastAsia="en-US"/>
    </w:rPr>
  </w:style>
  <w:style w:type="paragraph" w:customStyle="1" w:styleId="NormalText">
    <w:name w:val="Normal Text"/>
    <w:rsid w:val="00C60EA3"/>
    <w:pPr>
      <w:widowControl w:val="0"/>
      <w:autoSpaceDE w:val="0"/>
      <w:autoSpaceDN w:val="0"/>
      <w:adjustRightInd w:val="0"/>
    </w:pPr>
    <w:rPr>
      <w:rFonts w:ascii="Palatino Linotype" w:hAnsi="Palatino Linotype" w:cs="Palatino Linotype"/>
      <w:color w:val="000000"/>
    </w:rPr>
  </w:style>
  <w:style w:type="numbering" w:customStyle="1" w:styleId="Joe">
    <w:name w:val="Joe"/>
    <w:uiPriority w:val="99"/>
    <w:rsid w:val="005A784A"/>
    <w:pPr>
      <w:numPr>
        <w:numId w:val="1"/>
      </w:numPr>
    </w:pPr>
  </w:style>
  <w:style w:type="paragraph" w:customStyle="1" w:styleId="Normal1">
    <w:name w:val="Normal1"/>
    <w:rsid w:val="00EF4A0E"/>
    <w:pPr>
      <w:spacing w:after="200" w:line="276" w:lineRule="auto"/>
    </w:pPr>
    <w:rPr>
      <w:color w:val="000000"/>
    </w:rPr>
  </w:style>
  <w:style w:type="paragraph" w:customStyle="1" w:styleId="Normal2">
    <w:name w:val="Normal2"/>
    <w:rsid w:val="0092631F"/>
    <w:pPr>
      <w:spacing w:after="200" w:line="276" w:lineRule="auto"/>
    </w:pPr>
    <w:rPr>
      <w:color w:val="000000"/>
    </w:rPr>
  </w:style>
  <w:style w:type="character" w:styleId="Hyperlink">
    <w:name w:val="Hyperlink"/>
    <w:basedOn w:val="DefaultParagraphFont"/>
    <w:uiPriority w:val="99"/>
    <w:unhideWhenUsed/>
    <w:rsid w:val="00DA25C2"/>
    <w:rPr>
      <w:color w:val="0000FF" w:themeColor="hyperlink"/>
      <w:u w:val="single"/>
    </w:rPr>
  </w:style>
  <w:style w:type="character" w:styleId="FollowedHyperlink">
    <w:name w:val="FollowedHyperlink"/>
    <w:basedOn w:val="DefaultParagraphFont"/>
    <w:uiPriority w:val="99"/>
    <w:semiHidden/>
    <w:unhideWhenUsed/>
    <w:rsid w:val="00130AB0"/>
    <w:rPr>
      <w:color w:val="800080" w:themeColor="followedHyperlink"/>
      <w:u w:val="single"/>
    </w:rPr>
  </w:style>
  <w:style w:type="paragraph" w:customStyle="1" w:styleId="Style1">
    <w:name w:val="Style1"/>
    <w:basedOn w:val="Normal2"/>
    <w:qFormat/>
    <w:rsid w:val="00A82AD5"/>
    <w:pPr>
      <w:spacing w:after="0" w:line="240" w:lineRule="auto"/>
    </w:pPr>
    <w:rPr>
      <w:sz w:val="24"/>
      <w:szCs w:val="24"/>
    </w:rPr>
  </w:style>
  <w:style w:type="paragraph" w:styleId="ListBullet">
    <w:name w:val="List Bullet"/>
    <w:basedOn w:val="Normal"/>
    <w:uiPriority w:val="99"/>
    <w:unhideWhenUsed/>
    <w:rsid w:val="007B2B61"/>
    <w:pPr>
      <w:widowControl w:val="0"/>
      <w:numPr>
        <w:numId w:val="18"/>
      </w:numPr>
      <w:tabs>
        <w:tab w:val="left" w:pos="432"/>
      </w:tabs>
      <w:suppressAutoHyphens/>
      <w:contextualSpacing/>
    </w:pPr>
    <w:rPr>
      <w:szCs w:val="20"/>
      <w:lang w:eastAsia="en-US"/>
    </w:rPr>
  </w:style>
  <w:style w:type="paragraph" w:styleId="Header">
    <w:name w:val="header"/>
    <w:basedOn w:val="Normal"/>
    <w:link w:val="HeaderChar"/>
    <w:uiPriority w:val="99"/>
    <w:unhideWhenUsed/>
    <w:rsid w:val="00802CD9"/>
    <w:pPr>
      <w:tabs>
        <w:tab w:val="center" w:pos="4680"/>
        <w:tab w:val="right" w:pos="9360"/>
      </w:tabs>
    </w:pPr>
  </w:style>
  <w:style w:type="character" w:customStyle="1" w:styleId="HeaderChar">
    <w:name w:val="Header Char"/>
    <w:basedOn w:val="DefaultParagraphFont"/>
    <w:link w:val="Header"/>
    <w:uiPriority w:val="99"/>
    <w:rsid w:val="00802CD9"/>
    <w:rPr>
      <w:sz w:val="24"/>
      <w:szCs w:val="24"/>
      <w:lang w:eastAsia="zh-CN"/>
    </w:rPr>
  </w:style>
  <w:style w:type="paragraph" w:styleId="Footer">
    <w:name w:val="footer"/>
    <w:basedOn w:val="Normal"/>
    <w:link w:val="FooterChar"/>
    <w:uiPriority w:val="99"/>
    <w:unhideWhenUsed/>
    <w:rsid w:val="00802CD9"/>
    <w:pPr>
      <w:tabs>
        <w:tab w:val="center" w:pos="4680"/>
        <w:tab w:val="right" w:pos="9360"/>
      </w:tabs>
    </w:pPr>
  </w:style>
  <w:style w:type="character" w:customStyle="1" w:styleId="FooterChar">
    <w:name w:val="Footer Char"/>
    <w:basedOn w:val="DefaultParagraphFont"/>
    <w:link w:val="Footer"/>
    <w:uiPriority w:val="99"/>
    <w:rsid w:val="00802CD9"/>
    <w:rPr>
      <w:sz w:val="24"/>
      <w:szCs w:val="24"/>
      <w:lang w:eastAsia="zh-CN"/>
    </w:rPr>
  </w:style>
  <w:style w:type="character" w:styleId="PageNumber">
    <w:name w:val="page number"/>
    <w:basedOn w:val="DefaultParagraphFont"/>
    <w:uiPriority w:val="99"/>
    <w:semiHidden/>
    <w:unhideWhenUsed/>
    <w:rsid w:val="00802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66253">
      <w:bodyDiv w:val="1"/>
      <w:marLeft w:val="0"/>
      <w:marRight w:val="0"/>
      <w:marTop w:val="0"/>
      <w:marBottom w:val="0"/>
      <w:divBdr>
        <w:top w:val="none" w:sz="0" w:space="0" w:color="auto"/>
        <w:left w:val="none" w:sz="0" w:space="0" w:color="auto"/>
        <w:bottom w:val="none" w:sz="0" w:space="0" w:color="auto"/>
        <w:right w:val="none" w:sz="0" w:space="0" w:color="auto"/>
      </w:divBdr>
    </w:div>
    <w:div w:id="507209623">
      <w:bodyDiv w:val="1"/>
      <w:marLeft w:val="0"/>
      <w:marRight w:val="0"/>
      <w:marTop w:val="0"/>
      <w:marBottom w:val="0"/>
      <w:divBdr>
        <w:top w:val="none" w:sz="0" w:space="0" w:color="auto"/>
        <w:left w:val="none" w:sz="0" w:space="0" w:color="auto"/>
        <w:bottom w:val="none" w:sz="0" w:space="0" w:color="auto"/>
        <w:right w:val="none" w:sz="0" w:space="0" w:color="auto"/>
      </w:divBdr>
    </w:div>
    <w:div w:id="657147405">
      <w:bodyDiv w:val="1"/>
      <w:marLeft w:val="0"/>
      <w:marRight w:val="0"/>
      <w:marTop w:val="0"/>
      <w:marBottom w:val="0"/>
      <w:divBdr>
        <w:top w:val="none" w:sz="0" w:space="0" w:color="auto"/>
        <w:left w:val="none" w:sz="0" w:space="0" w:color="auto"/>
        <w:bottom w:val="none" w:sz="0" w:space="0" w:color="auto"/>
        <w:right w:val="none" w:sz="0" w:space="0" w:color="auto"/>
      </w:divBdr>
    </w:div>
    <w:div w:id="706029616">
      <w:bodyDiv w:val="1"/>
      <w:marLeft w:val="0"/>
      <w:marRight w:val="0"/>
      <w:marTop w:val="0"/>
      <w:marBottom w:val="0"/>
      <w:divBdr>
        <w:top w:val="none" w:sz="0" w:space="0" w:color="auto"/>
        <w:left w:val="none" w:sz="0" w:space="0" w:color="auto"/>
        <w:bottom w:val="none" w:sz="0" w:space="0" w:color="auto"/>
        <w:right w:val="none" w:sz="0" w:space="0" w:color="auto"/>
      </w:divBdr>
    </w:div>
    <w:div w:id="811869897">
      <w:bodyDiv w:val="1"/>
      <w:marLeft w:val="0"/>
      <w:marRight w:val="0"/>
      <w:marTop w:val="0"/>
      <w:marBottom w:val="0"/>
      <w:divBdr>
        <w:top w:val="none" w:sz="0" w:space="0" w:color="auto"/>
        <w:left w:val="none" w:sz="0" w:space="0" w:color="auto"/>
        <w:bottom w:val="none" w:sz="0" w:space="0" w:color="auto"/>
        <w:right w:val="none" w:sz="0" w:space="0" w:color="auto"/>
      </w:divBdr>
      <w:divsChild>
        <w:div w:id="1493569087">
          <w:marLeft w:val="547"/>
          <w:marRight w:val="0"/>
          <w:marTop w:val="0"/>
          <w:marBottom w:val="120"/>
          <w:divBdr>
            <w:top w:val="none" w:sz="0" w:space="0" w:color="auto"/>
            <w:left w:val="none" w:sz="0" w:space="0" w:color="auto"/>
            <w:bottom w:val="none" w:sz="0" w:space="0" w:color="auto"/>
            <w:right w:val="none" w:sz="0" w:space="0" w:color="auto"/>
          </w:divBdr>
        </w:div>
        <w:div w:id="1181697528">
          <w:marLeft w:val="547"/>
          <w:marRight w:val="0"/>
          <w:marTop w:val="0"/>
          <w:marBottom w:val="120"/>
          <w:divBdr>
            <w:top w:val="none" w:sz="0" w:space="0" w:color="auto"/>
            <w:left w:val="none" w:sz="0" w:space="0" w:color="auto"/>
            <w:bottom w:val="none" w:sz="0" w:space="0" w:color="auto"/>
            <w:right w:val="none" w:sz="0" w:space="0" w:color="auto"/>
          </w:divBdr>
        </w:div>
        <w:div w:id="311953524">
          <w:marLeft w:val="547"/>
          <w:marRight w:val="0"/>
          <w:marTop w:val="0"/>
          <w:marBottom w:val="0"/>
          <w:divBdr>
            <w:top w:val="none" w:sz="0" w:space="0" w:color="auto"/>
            <w:left w:val="none" w:sz="0" w:space="0" w:color="auto"/>
            <w:bottom w:val="none" w:sz="0" w:space="0" w:color="auto"/>
            <w:right w:val="none" w:sz="0" w:space="0" w:color="auto"/>
          </w:divBdr>
        </w:div>
        <w:div w:id="410196371">
          <w:marLeft w:val="1166"/>
          <w:marRight w:val="0"/>
          <w:marTop w:val="0"/>
          <w:marBottom w:val="0"/>
          <w:divBdr>
            <w:top w:val="none" w:sz="0" w:space="0" w:color="auto"/>
            <w:left w:val="none" w:sz="0" w:space="0" w:color="auto"/>
            <w:bottom w:val="none" w:sz="0" w:space="0" w:color="auto"/>
            <w:right w:val="none" w:sz="0" w:space="0" w:color="auto"/>
          </w:divBdr>
        </w:div>
        <w:div w:id="1963150843">
          <w:marLeft w:val="1166"/>
          <w:marRight w:val="0"/>
          <w:marTop w:val="0"/>
          <w:marBottom w:val="120"/>
          <w:divBdr>
            <w:top w:val="none" w:sz="0" w:space="0" w:color="auto"/>
            <w:left w:val="none" w:sz="0" w:space="0" w:color="auto"/>
            <w:bottom w:val="none" w:sz="0" w:space="0" w:color="auto"/>
            <w:right w:val="none" w:sz="0" w:space="0" w:color="auto"/>
          </w:divBdr>
        </w:div>
        <w:div w:id="331567778">
          <w:marLeft w:val="547"/>
          <w:marRight w:val="0"/>
          <w:marTop w:val="0"/>
          <w:marBottom w:val="0"/>
          <w:divBdr>
            <w:top w:val="none" w:sz="0" w:space="0" w:color="auto"/>
            <w:left w:val="none" w:sz="0" w:space="0" w:color="auto"/>
            <w:bottom w:val="none" w:sz="0" w:space="0" w:color="auto"/>
            <w:right w:val="none" w:sz="0" w:space="0" w:color="auto"/>
          </w:divBdr>
        </w:div>
        <w:div w:id="1004088356">
          <w:marLeft w:val="1166"/>
          <w:marRight w:val="0"/>
          <w:marTop w:val="0"/>
          <w:marBottom w:val="120"/>
          <w:divBdr>
            <w:top w:val="none" w:sz="0" w:space="0" w:color="auto"/>
            <w:left w:val="none" w:sz="0" w:space="0" w:color="auto"/>
            <w:bottom w:val="none" w:sz="0" w:space="0" w:color="auto"/>
            <w:right w:val="none" w:sz="0" w:space="0" w:color="auto"/>
          </w:divBdr>
        </w:div>
        <w:div w:id="356009021">
          <w:marLeft w:val="547"/>
          <w:marRight w:val="0"/>
          <w:marTop w:val="0"/>
          <w:marBottom w:val="0"/>
          <w:divBdr>
            <w:top w:val="none" w:sz="0" w:space="0" w:color="auto"/>
            <w:left w:val="none" w:sz="0" w:space="0" w:color="auto"/>
            <w:bottom w:val="none" w:sz="0" w:space="0" w:color="auto"/>
            <w:right w:val="none" w:sz="0" w:space="0" w:color="auto"/>
          </w:divBdr>
        </w:div>
        <w:div w:id="1398551655">
          <w:marLeft w:val="1166"/>
          <w:marRight w:val="0"/>
          <w:marTop w:val="0"/>
          <w:marBottom w:val="0"/>
          <w:divBdr>
            <w:top w:val="none" w:sz="0" w:space="0" w:color="auto"/>
            <w:left w:val="none" w:sz="0" w:space="0" w:color="auto"/>
            <w:bottom w:val="none" w:sz="0" w:space="0" w:color="auto"/>
            <w:right w:val="none" w:sz="0" w:space="0" w:color="auto"/>
          </w:divBdr>
        </w:div>
        <w:div w:id="1746102838">
          <w:marLeft w:val="1166"/>
          <w:marRight w:val="0"/>
          <w:marTop w:val="0"/>
          <w:marBottom w:val="0"/>
          <w:divBdr>
            <w:top w:val="none" w:sz="0" w:space="0" w:color="auto"/>
            <w:left w:val="none" w:sz="0" w:space="0" w:color="auto"/>
            <w:bottom w:val="none" w:sz="0" w:space="0" w:color="auto"/>
            <w:right w:val="none" w:sz="0" w:space="0" w:color="auto"/>
          </w:divBdr>
        </w:div>
      </w:divsChild>
    </w:div>
    <w:div w:id="948003364">
      <w:bodyDiv w:val="1"/>
      <w:marLeft w:val="0"/>
      <w:marRight w:val="0"/>
      <w:marTop w:val="0"/>
      <w:marBottom w:val="0"/>
      <w:divBdr>
        <w:top w:val="none" w:sz="0" w:space="0" w:color="auto"/>
        <w:left w:val="none" w:sz="0" w:space="0" w:color="auto"/>
        <w:bottom w:val="none" w:sz="0" w:space="0" w:color="auto"/>
        <w:right w:val="none" w:sz="0" w:space="0" w:color="auto"/>
      </w:divBdr>
    </w:div>
    <w:div w:id="1245412189">
      <w:bodyDiv w:val="1"/>
      <w:marLeft w:val="0"/>
      <w:marRight w:val="0"/>
      <w:marTop w:val="0"/>
      <w:marBottom w:val="0"/>
      <w:divBdr>
        <w:top w:val="none" w:sz="0" w:space="0" w:color="auto"/>
        <w:left w:val="none" w:sz="0" w:space="0" w:color="auto"/>
        <w:bottom w:val="none" w:sz="0" w:space="0" w:color="auto"/>
        <w:right w:val="none" w:sz="0" w:space="0" w:color="auto"/>
      </w:divBdr>
    </w:div>
    <w:div w:id="1297492501">
      <w:bodyDiv w:val="1"/>
      <w:marLeft w:val="0"/>
      <w:marRight w:val="0"/>
      <w:marTop w:val="0"/>
      <w:marBottom w:val="0"/>
      <w:divBdr>
        <w:top w:val="none" w:sz="0" w:space="0" w:color="auto"/>
        <w:left w:val="none" w:sz="0" w:space="0" w:color="auto"/>
        <w:bottom w:val="none" w:sz="0" w:space="0" w:color="auto"/>
        <w:right w:val="none" w:sz="0" w:space="0" w:color="auto"/>
      </w:divBdr>
    </w:div>
    <w:div w:id="1432160042">
      <w:bodyDiv w:val="1"/>
      <w:marLeft w:val="0"/>
      <w:marRight w:val="0"/>
      <w:marTop w:val="0"/>
      <w:marBottom w:val="0"/>
      <w:divBdr>
        <w:top w:val="none" w:sz="0" w:space="0" w:color="auto"/>
        <w:left w:val="none" w:sz="0" w:space="0" w:color="auto"/>
        <w:bottom w:val="none" w:sz="0" w:space="0" w:color="auto"/>
        <w:right w:val="none" w:sz="0" w:space="0" w:color="auto"/>
      </w:divBdr>
    </w:div>
    <w:div w:id="1570195163">
      <w:bodyDiv w:val="1"/>
      <w:marLeft w:val="0"/>
      <w:marRight w:val="0"/>
      <w:marTop w:val="0"/>
      <w:marBottom w:val="0"/>
      <w:divBdr>
        <w:top w:val="none" w:sz="0" w:space="0" w:color="auto"/>
        <w:left w:val="none" w:sz="0" w:space="0" w:color="auto"/>
        <w:bottom w:val="none" w:sz="0" w:space="0" w:color="auto"/>
        <w:right w:val="none" w:sz="0" w:space="0" w:color="auto"/>
      </w:divBdr>
    </w:div>
    <w:div w:id="1626502094">
      <w:bodyDiv w:val="1"/>
      <w:marLeft w:val="0"/>
      <w:marRight w:val="0"/>
      <w:marTop w:val="0"/>
      <w:marBottom w:val="0"/>
      <w:divBdr>
        <w:top w:val="none" w:sz="0" w:space="0" w:color="auto"/>
        <w:left w:val="none" w:sz="0" w:space="0" w:color="auto"/>
        <w:bottom w:val="none" w:sz="0" w:space="0" w:color="auto"/>
        <w:right w:val="none" w:sz="0" w:space="0" w:color="auto"/>
      </w:divBdr>
    </w:div>
    <w:div w:id="1687097038">
      <w:bodyDiv w:val="1"/>
      <w:marLeft w:val="0"/>
      <w:marRight w:val="0"/>
      <w:marTop w:val="0"/>
      <w:marBottom w:val="0"/>
      <w:divBdr>
        <w:top w:val="none" w:sz="0" w:space="0" w:color="auto"/>
        <w:left w:val="none" w:sz="0" w:space="0" w:color="auto"/>
        <w:bottom w:val="none" w:sz="0" w:space="0" w:color="auto"/>
        <w:right w:val="none" w:sz="0" w:space="0" w:color="auto"/>
      </w:divBdr>
    </w:div>
    <w:div w:id="1723600540">
      <w:bodyDiv w:val="1"/>
      <w:marLeft w:val="0"/>
      <w:marRight w:val="0"/>
      <w:marTop w:val="0"/>
      <w:marBottom w:val="0"/>
      <w:divBdr>
        <w:top w:val="none" w:sz="0" w:space="0" w:color="auto"/>
        <w:left w:val="none" w:sz="0" w:space="0" w:color="auto"/>
        <w:bottom w:val="none" w:sz="0" w:space="0" w:color="auto"/>
        <w:right w:val="none" w:sz="0" w:space="0" w:color="auto"/>
      </w:divBdr>
    </w:div>
    <w:div w:id="1826239518">
      <w:bodyDiv w:val="1"/>
      <w:marLeft w:val="0"/>
      <w:marRight w:val="0"/>
      <w:marTop w:val="0"/>
      <w:marBottom w:val="0"/>
      <w:divBdr>
        <w:top w:val="none" w:sz="0" w:space="0" w:color="auto"/>
        <w:left w:val="none" w:sz="0" w:space="0" w:color="auto"/>
        <w:bottom w:val="none" w:sz="0" w:space="0" w:color="auto"/>
        <w:right w:val="none" w:sz="0" w:space="0" w:color="auto"/>
      </w:divBdr>
    </w:div>
    <w:div w:id="1893349994">
      <w:bodyDiv w:val="1"/>
      <w:marLeft w:val="0"/>
      <w:marRight w:val="0"/>
      <w:marTop w:val="0"/>
      <w:marBottom w:val="0"/>
      <w:divBdr>
        <w:top w:val="none" w:sz="0" w:space="0" w:color="auto"/>
        <w:left w:val="none" w:sz="0" w:space="0" w:color="auto"/>
        <w:bottom w:val="none" w:sz="0" w:space="0" w:color="auto"/>
        <w:right w:val="none" w:sz="0" w:space="0" w:color="auto"/>
      </w:divBdr>
      <w:divsChild>
        <w:div w:id="1469393574">
          <w:marLeft w:val="547"/>
          <w:marRight w:val="0"/>
          <w:marTop w:val="115"/>
          <w:marBottom w:val="0"/>
          <w:divBdr>
            <w:top w:val="none" w:sz="0" w:space="0" w:color="auto"/>
            <w:left w:val="none" w:sz="0" w:space="0" w:color="auto"/>
            <w:bottom w:val="none" w:sz="0" w:space="0" w:color="auto"/>
            <w:right w:val="none" w:sz="0" w:space="0" w:color="auto"/>
          </w:divBdr>
        </w:div>
        <w:div w:id="2041709512">
          <w:marLeft w:val="1166"/>
          <w:marRight w:val="0"/>
          <w:marTop w:val="115"/>
          <w:marBottom w:val="0"/>
          <w:divBdr>
            <w:top w:val="none" w:sz="0" w:space="0" w:color="auto"/>
            <w:left w:val="none" w:sz="0" w:space="0" w:color="auto"/>
            <w:bottom w:val="none" w:sz="0" w:space="0" w:color="auto"/>
            <w:right w:val="none" w:sz="0" w:space="0" w:color="auto"/>
          </w:divBdr>
        </w:div>
        <w:div w:id="1642999599">
          <w:marLeft w:val="1166"/>
          <w:marRight w:val="0"/>
          <w:marTop w:val="115"/>
          <w:marBottom w:val="0"/>
          <w:divBdr>
            <w:top w:val="none" w:sz="0" w:space="0" w:color="auto"/>
            <w:left w:val="none" w:sz="0" w:space="0" w:color="auto"/>
            <w:bottom w:val="none" w:sz="0" w:space="0" w:color="auto"/>
            <w:right w:val="none" w:sz="0" w:space="0" w:color="auto"/>
          </w:divBdr>
        </w:div>
        <w:div w:id="493840099">
          <w:marLeft w:val="547"/>
          <w:marRight w:val="0"/>
          <w:marTop w:val="115"/>
          <w:marBottom w:val="0"/>
          <w:divBdr>
            <w:top w:val="none" w:sz="0" w:space="0" w:color="auto"/>
            <w:left w:val="none" w:sz="0" w:space="0" w:color="auto"/>
            <w:bottom w:val="none" w:sz="0" w:space="0" w:color="auto"/>
            <w:right w:val="none" w:sz="0" w:space="0" w:color="auto"/>
          </w:divBdr>
        </w:div>
        <w:div w:id="2093040848">
          <w:marLeft w:val="1166"/>
          <w:marRight w:val="0"/>
          <w:marTop w:val="11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12DF8-5AC7-8447-9E1D-034A8462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12</Pages>
  <Words>3162</Words>
  <Characters>18024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Manager/>
  <Company>Indiana University</Company>
  <LinksUpToDate>false</LinksUpToDate>
  <CharactersWithSpaces>21144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Ryan</dc:creator>
  <cp:keywords/>
  <dc:description/>
  <cp:lastModifiedBy>Ryan Jr, Joseph S</cp:lastModifiedBy>
  <cp:revision>294</cp:revision>
  <cp:lastPrinted>2016-09-27T16:14:00Z</cp:lastPrinted>
  <dcterms:created xsi:type="dcterms:W3CDTF">2020-09-21T17:17:00Z</dcterms:created>
  <dcterms:modified xsi:type="dcterms:W3CDTF">2022-09-02T19:13:00Z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Indiana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