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68BB" w14:textId="77777777" w:rsidR="00845C0D" w:rsidRDefault="00845C0D" w:rsidP="005B594F">
      <w:pPr>
        <w:pStyle w:val="Style1"/>
        <w:jc w:val="center"/>
        <w:rPr>
          <w:b/>
          <w:sz w:val="28"/>
          <w:szCs w:val="28"/>
        </w:rPr>
      </w:pPr>
      <w:r>
        <w:rPr>
          <w:b/>
          <w:sz w:val="28"/>
          <w:szCs w:val="28"/>
        </w:rPr>
        <w:t>Slide Show Notes</w:t>
      </w:r>
    </w:p>
    <w:p w14:paraId="637D837B" w14:textId="3E69CA9F" w:rsidR="001F5DD6" w:rsidRPr="00F67E30" w:rsidRDefault="00311E0A" w:rsidP="005B594F">
      <w:pPr>
        <w:pStyle w:val="Style1"/>
        <w:jc w:val="center"/>
        <w:rPr>
          <w:b/>
          <w:sz w:val="28"/>
          <w:szCs w:val="28"/>
        </w:rPr>
      </w:pPr>
      <w:r>
        <w:rPr>
          <w:b/>
          <w:sz w:val="28"/>
          <w:szCs w:val="28"/>
        </w:rPr>
        <w:t>Endangered Species</w:t>
      </w:r>
    </w:p>
    <w:p w14:paraId="5398DF06" w14:textId="77777777" w:rsidR="00A82AD5" w:rsidRPr="00F67E30" w:rsidRDefault="00A82AD5" w:rsidP="005B594F">
      <w:pPr>
        <w:pStyle w:val="Style1"/>
      </w:pPr>
    </w:p>
    <w:p w14:paraId="2AB0D60D" w14:textId="19BCA3B8" w:rsidR="00A82AD5" w:rsidRPr="00F67E30" w:rsidRDefault="00A82AD5">
      <w:pPr>
        <w:pStyle w:val="Style1"/>
        <w:keepNext/>
        <w:numPr>
          <w:ilvl w:val="0"/>
          <w:numId w:val="4"/>
        </w:numPr>
      </w:pPr>
    </w:p>
    <w:p w14:paraId="5D1087A3" w14:textId="280B6315" w:rsidR="00A82AD5" w:rsidRDefault="00A82AD5" w:rsidP="005B594F">
      <w:pPr>
        <w:pStyle w:val="Style1"/>
        <w:keepNext/>
      </w:pPr>
    </w:p>
    <w:p w14:paraId="3C7E3819" w14:textId="0188F929" w:rsidR="008C55B9" w:rsidRDefault="00CE0E72" w:rsidP="00CE0E72">
      <w:pPr>
        <w:tabs>
          <w:tab w:val="left" w:pos="1051"/>
        </w:tabs>
      </w:pPr>
      <w:r>
        <w:t>A</w:t>
      </w:r>
      <w:r w:rsidR="00801E9F">
        <w:t>ction to reduce the chances</w:t>
      </w:r>
      <w:r>
        <w:t xml:space="preserve"> of</w:t>
      </w:r>
      <w:r w:rsidR="00801E9F">
        <w:t xml:space="preserve"> species</w:t>
      </w:r>
      <w:r>
        <w:t xml:space="preserve"> extinction, and </w:t>
      </w:r>
      <w:r w:rsidR="000B60D2">
        <w:t xml:space="preserve">to </w:t>
      </w:r>
      <w:r w:rsidR="00801E9F">
        <w:t xml:space="preserve">reduce </w:t>
      </w:r>
      <w:r>
        <w:t>abuse of a species to the point of threatening extinction, is a</w:t>
      </w:r>
      <w:r w:rsidR="00C326B9">
        <w:t xml:space="preserve"> </w:t>
      </w:r>
      <w:r>
        <w:t>g</w:t>
      </w:r>
      <w:r w:rsidR="0093289B" w:rsidRPr="0093289B">
        <w:t xml:space="preserve">lobal </w:t>
      </w:r>
      <w:r>
        <w:t>p</w:t>
      </w:r>
      <w:r w:rsidR="0093289B" w:rsidRPr="0093289B">
        <w:t xml:space="preserve">ublic </w:t>
      </w:r>
      <w:r w:rsidR="00801E9F">
        <w:t>service</w:t>
      </w:r>
      <w:r>
        <w:t xml:space="preserve"> due to </w:t>
      </w:r>
      <w:r w:rsidR="00D21148">
        <w:t xml:space="preserve">the fact that </w:t>
      </w:r>
      <w:r>
        <w:t>biological systems' interactions cross political borders.  Also, there is information in individual species and in systems</w:t>
      </w:r>
      <w:r w:rsidR="00801E9F">
        <w:t xml:space="preserve"> that</w:t>
      </w:r>
      <w:r w:rsidR="008C55B9">
        <w:t xml:space="preserve"> is</w:t>
      </w:r>
      <w:r w:rsidR="00801E9F">
        <w:t xml:space="preserve"> also</w:t>
      </w:r>
      <w:r w:rsidR="008C55B9">
        <w:t xml:space="preserve"> a public good</w:t>
      </w:r>
      <w:r>
        <w:t>.</w:t>
      </w:r>
      <w:r w:rsidR="000B60D2">
        <w:t xml:space="preserve">  </w:t>
      </w:r>
    </w:p>
    <w:p w14:paraId="5CBAE518" w14:textId="77777777" w:rsidR="008C55B9" w:rsidRDefault="008C55B9" w:rsidP="00CE0E72">
      <w:pPr>
        <w:tabs>
          <w:tab w:val="left" w:pos="1051"/>
        </w:tabs>
      </w:pPr>
    </w:p>
    <w:p w14:paraId="412AF392" w14:textId="513AEDA0" w:rsidR="00CD4116" w:rsidRDefault="000B60D2" w:rsidP="00CE0E72">
      <w:pPr>
        <w:tabs>
          <w:tab w:val="left" w:pos="1051"/>
        </w:tabs>
      </w:pPr>
      <w:r>
        <w:t>CITES, the Convention on International Trade in Endangered Species, is an international institution created in response</w:t>
      </w:r>
      <w:r w:rsidR="008C55B9">
        <w:t xml:space="preserve"> to the public-good aspects of biological diversity and the potential for cross-border commerce to intensify pressure on it</w:t>
      </w:r>
      <w:r>
        <w:t>.</w:t>
      </w:r>
    </w:p>
    <w:p w14:paraId="4A17F6F7" w14:textId="77777777" w:rsidR="00CD4116" w:rsidRDefault="00CD4116" w:rsidP="00614275">
      <w:pPr>
        <w:pStyle w:val="Style1"/>
      </w:pPr>
    </w:p>
    <w:p w14:paraId="4369E891" w14:textId="2FA72750" w:rsidR="00441756" w:rsidRPr="00F67E30" w:rsidRDefault="00441756">
      <w:pPr>
        <w:pStyle w:val="Style1"/>
        <w:keepNext/>
        <w:numPr>
          <w:ilvl w:val="0"/>
          <w:numId w:val="4"/>
        </w:numPr>
      </w:pPr>
    </w:p>
    <w:p w14:paraId="510BEE32" w14:textId="77777777" w:rsidR="00441756" w:rsidRDefault="00441756" w:rsidP="005B594F">
      <w:pPr>
        <w:pStyle w:val="Style1"/>
        <w:keepNext/>
      </w:pPr>
    </w:p>
    <w:p w14:paraId="612F3FF7" w14:textId="322FE775" w:rsidR="000B60D2" w:rsidRDefault="00CE0E72" w:rsidP="001672A0">
      <w:pPr>
        <w:tabs>
          <w:tab w:val="left" w:pos="1051"/>
        </w:tabs>
      </w:pPr>
      <w:r>
        <w:t xml:space="preserve">Cooperation between sovereigns </w:t>
      </w:r>
      <w:r w:rsidR="0067361B">
        <w:t xml:space="preserve">on biodiversity </w:t>
      </w:r>
      <w:r w:rsidR="007D515B">
        <w:t xml:space="preserve">has created </w:t>
      </w:r>
      <w:r w:rsidR="00FB3914">
        <w:t xml:space="preserve">several </w:t>
      </w:r>
      <w:r w:rsidR="007D515B">
        <w:t xml:space="preserve">institutions.  </w:t>
      </w:r>
    </w:p>
    <w:p w14:paraId="17CB431F" w14:textId="77777777" w:rsidR="000B60D2" w:rsidRDefault="000B60D2" w:rsidP="001672A0">
      <w:pPr>
        <w:tabs>
          <w:tab w:val="left" w:pos="1051"/>
        </w:tabs>
      </w:pPr>
    </w:p>
    <w:p w14:paraId="7CD9F781" w14:textId="0497B0B1" w:rsidR="00253CCC" w:rsidRDefault="00253CCC">
      <w:pPr>
        <w:pStyle w:val="ListParagraph"/>
        <w:numPr>
          <w:ilvl w:val="0"/>
          <w:numId w:val="6"/>
        </w:numPr>
        <w:tabs>
          <w:tab w:val="left" w:pos="1051"/>
        </w:tabs>
      </w:pPr>
      <w:r>
        <w:t>CITES: the subject of this module.</w:t>
      </w:r>
    </w:p>
    <w:p w14:paraId="4B469643" w14:textId="6C76789E" w:rsidR="000C701A" w:rsidRDefault="00253CCC">
      <w:pPr>
        <w:pStyle w:val="ListParagraph"/>
        <w:numPr>
          <w:ilvl w:val="0"/>
          <w:numId w:val="6"/>
        </w:numPr>
        <w:tabs>
          <w:tab w:val="left" w:pos="1051"/>
        </w:tabs>
      </w:pPr>
      <w:r>
        <w:t>CBD: t</w:t>
      </w:r>
      <w:r w:rsidR="007D515B">
        <w:t>he Convention on Biodiversity</w:t>
      </w:r>
      <w:r>
        <w:t xml:space="preserve">, which </w:t>
      </w:r>
      <w:r w:rsidR="007D515B">
        <w:t>was adopted in 1992 at the same time as the convention on climate change</w:t>
      </w:r>
      <w:r w:rsidR="00AE4935">
        <w:t xml:space="preserve"> (UNFCCC)</w:t>
      </w:r>
      <w:r w:rsidR="007D515B">
        <w:t xml:space="preserve"> and it has some of the same structure.  For example, parties to the CBD submit "National Biodiversity Strategies and Action Plans</w:t>
      </w:r>
      <w:r w:rsidR="00E52AE3">
        <w:t>.</w:t>
      </w:r>
      <w:r w:rsidR="007D515B">
        <w:t>"</w:t>
      </w:r>
      <w:r w:rsidR="00E52AE3">
        <w:t xml:space="preserve">  U</w:t>
      </w:r>
      <w:r w:rsidR="000B60D2">
        <w:t>n</w:t>
      </w:r>
      <w:r w:rsidR="007D515B">
        <w:t>like parties' implementation planning under UNFCCC</w:t>
      </w:r>
      <w:r w:rsidR="000B60D2">
        <w:t xml:space="preserve">, </w:t>
      </w:r>
      <w:r w:rsidR="00E52AE3">
        <w:t xml:space="preserve">however, </w:t>
      </w:r>
      <w:r w:rsidR="000B60D2">
        <w:t>the CBD plans are not prepared specifically as CBD submissions and don't follow a standardized format</w:t>
      </w:r>
      <w:r w:rsidR="007D515B">
        <w:t>.</w:t>
      </w:r>
      <w:r w:rsidR="000B60D2">
        <w:t xml:space="preserve">  Canada, for example, submitted its "2020 Biodiversity Goals and Targets"</w:t>
      </w:r>
      <w:r w:rsidR="00732F93" w:rsidRPr="00732F93">
        <w:t xml:space="preserve"> in place </w:t>
      </w:r>
      <w:r w:rsidR="000B60D2">
        <w:t>of a customized NBSAP</w:t>
      </w:r>
      <w:r w:rsidR="00732F93">
        <w:t>, while</w:t>
      </w:r>
      <w:r w:rsidR="00E52AE3">
        <w:t xml:space="preserve"> </w:t>
      </w:r>
      <w:r w:rsidR="000B60D2">
        <w:t>Peru prepare</w:t>
      </w:r>
      <w:r w:rsidR="00732F93">
        <w:t>d</w:t>
      </w:r>
      <w:r w:rsidR="000B60D2">
        <w:t xml:space="preserve"> a custom NBSAP.</w:t>
      </w:r>
      <w:r w:rsidR="004F7676">
        <w:t xml:space="preserve">  CBD's secretariat has about 100 staff</w:t>
      </w:r>
      <w:r w:rsidR="005661C3">
        <w:t xml:space="preserve"> in its headquarters in Montreal</w:t>
      </w:r>
      <w:r w:rsidR="00732F93">
        <w:t>, Canada</w:t>
      </w:r>
      <w:r w:rsidR="005661C3">
        <w:t>.</w:t>
      </w:r>
    </w:p>
    <w:p w14:paraId="44A6EF53" w14:textId="020DDF26" w:rsidR="000C701A" w:rsidRPr="000C701A" w:rsidRDefault="00253CCC">
      <w:pPr>
        <w:pStyle w:val="ListParagraph"/>
        <w:numPr>
          <w:ilvl w:val="0"/>
          <w:numId w:val="6"/>
        </w:numPr>
        <w:tabs>
          <w:tab w:val="left" w:pos="1051"/>
        </w:tabs>
      </w:pPr>
      <w:r>
        <w:rPr>
          <w:lang w:val="en"/>
        </w:rPr>
        <w:t>CMS: t</w:t>
      </w:r>
      <w:r w:rsidR="00823F5B" w:rsidRPr="000C701A">
        <w:rPr>
          <w:lang w:val="en"/>
        </w:rPr>
        <w:t>he Convention on the Conservation of Migratory Species of Wild Animals</w:t>
      </w:r>
      <w:r w:rsidR="00E52AE3" w:rsidRPr="000C701A">
        <w:rPr>
          <w:lang w:val="en"/>
        </w:rPr>
        <w:t>, which</w:t>
      </w:r>
      <w:r w:rsidR="003246C4" w:rsidRPr="000C701A">
        <w:rPr>
          <w:lang w:val="en"/>
        </w:rPr>
        <w:t xml:space="preserve"> </w:t>
      </w:r>
      <w:r w:rsidR="00823F5B" w:rsidRPr="000C701A">
        <w:rPr>
          <w:lang w:val="en"/>
        </w:rPr>
        <w:t xml:space="preserve">was adopted in 1979.  It </w:t>
      </w:r>
      <w:r w:rsidR="004C5147">
        <w:rPr>
          <w:lang w:val="en"/>
        </w:rPr>
        <w:t>is</w:t>
      </w:r>
      <w:r w:rsidR="00823F5B" w:rsidRPr="000C701A">
        <w:rPr>
          <w:lang w:val="en"/>
        </w:rPr>
        <w:t xml:space="preserve"> managed largely by UNEP</w:t>
      </w:r>
      <w:r w:rsidR="003246C4" w:rsidRPr="000C701A">
        <w:rPr>
          <w:lang w:val="en"/>
        </w:rPr>
        <w:t xml:space="preserve">, which provides </w:t>
      </w:r>
      <w:r w:rsidR="004C5147">
        <w:rPr>
          <w:lang w:val="en"/>
        </w:rPr>
        <w:t>a</w:t>
      </w:r>
      <w:r w:rsidR="003246C4" w:rsidRPr="000C701A">
        <w:rPr>
          <w:lang w:val="en"/>
        </w:rPr>
        <w:t xml:space="preserve"> secretariat</w:t>
      </w:r>
      <w:r w:rsidR="00823F5B" w:rsidRPr="000C701A">
        <w:rPr>
          <w:lang w:val="en"/>
        </w:rPr>
        <w:t>.</w:t>
      </w:r>
    </w:p>
    <w:p w14:paraId="734E6C0B" w14:textId="18505EE5" w:rsidR="005730EB" w:rsidRPr="005730EB" w:rsidRDefault="00253CCC">
      <w:pPr>
        <w:pStyle w:val="ListParagraph"/>
        <w:numPr>
          <w:ilvl w:val="0"/>
          <w:numId w:val="6"/>
        </w:numPr>
        <w:tabs>
          <w:tab w:val="left" w:pos="1051"/>
        </w:tabs>
      </w:pPr>
      <w:r>
        <w:rPr>
          <w:lang w:val="en"/>
        </w:rPr>
        <w:t>WCPF: t</w:t>
      </w:r>
      <w:r w:rsidR="00934D0B" w:rsidRPr="000C701A">
        <w:rPr>
          <w:lang w:val="en"/>
        </w:rPr>
        <w:t xml:space="preserve">he </w:t>
      </w:r>
      <w:r w:rsidR="00B36E19" w:rsidRPr="000C701A">
        <w:rPr>
          <w:lang w:val="en"/>
        </w:rPr>
        <w:t xml:space="preserve">2004 </w:t>
      </w:r>
      <w:r w:rsidR="00934D0B" w:rsidRPr="00934D0B">
        <w:t>Convention on the Conservation and Management of Highly Migratory Fish Stocks in the Western and Central Pacific Ocean</w:t>
      </w:r>
      <w:r w:rsidR="00B36E19">
        <w:t xml:space="preserve">, </w:t>
      </w:r>
      <w:r w:rsidR="00634D1D">
        <w:t>which I encountered while working in the Philippines</w:t>
      </w:r>
      <w:r w:rsidR="00934D0B">
        <w:t>.</w:t>
      </w:r>
      <w:r w:rsidR="005730EB">
        <w:t xml:space="preserve">  This is about </w:t>
      </w:r>
      <w:r w:rsidR="005730EB" w:rsidRPr="005730EB">
        <w:t xml:space="preserve">problems resulting from unregulated fishing, excessive </w:t>
      </w:r>
      <w:r w:rsidR="005730EB">
        <w:t xml:space="preserve">fishing </w:t>
      </w:r>
      <w:r w:rsidR="005730EB" w:rsidRPr="005730EB">
        <w:t xml:space="preserve">fleet capacity, </w:t>
      </w:r>
      <w:r w:rsidR="005730EB">
        <w:t xml:space="preserve">and </w:t>
      </w:r>
      <w:r w:rsidR="005730EB" w:rsidRPr="005730EB">
        <w:t>insufficiently selective gear</w:t>
      </w:r>
      <w:r w:rsidR="005730EB">
        <w:t>,</w:t>
      </w:r>
      <w:r w:rsidR="005730EB" w:rsidRPr="005730EB">
        <w:t xml:space="preserve"> </w:t>
      </w:r>
      <w:r w:rsidR="00D353B8">
        <w:t>with</w:t>
      </w:r>
      <w:r w:rsidR="005730EB" w:rsidRPr="005730EB">
        <w:t xml:space="preserve"> respect to conservation of highly migratory fish stocks</w:t>
      </w:r>
      <w:r w:rsidR="00B7797E">
        <w:t xml:space="preserve"> like tuna, billfish, and marlin</w:t>
      </w:r>
      <w:r w:rsidR="005730EB" w:rsidRPr="005730EB">
        <w:t>.</w:t>
      </w:r>
      <w:r w:rsidR="00287222">
        <w:t xml:space="preserve">  </w:t>
      </w:r>
      <w:r w:rsidR="00D353B8">
        <w:t>WCPF m</w:t>
      </w:r>
      <w:r w:rsidR="00287222">
        <w:t>embers agree</w:t>
      </w:r>
      <w:r>
        <w:t xml:space="preserve"> on monitoring, including the ability to board</w:t>
      </w:r>
      <w:r w:rsidR="00287222">
        <w:t xml:space="preserve"> vessels to ensure compliance with standards.  The convention is administered by a 34-person commission that resides in Micronesia.</w:t>
      </w:r>
    </w:p>
    <w:p w14:paraId="46A7806F" w14:textId="77777777" w:rsidR="00CE0E72" w:rsidRDefault="00CE0E72" w:rsidP="001672A0">
      <w:pPr>
        <w:tabs>
          <w:tab w:val="left" w:pos="1051"/>
        </w:tabs>
      </w:pPr>
    </w:p>
    <w:p w14:paraId="528FC5D8" w14:textId="5CEF147B" w:rsidR="000A023D" w:rsidRPr="00F67E30" w:rsidRDefault="000A023D">
      <w:pPr>
        <w:pStyle w:val="Style1"/>
        <w:keepNext/>
        <w:numPr>
          <w:ilvl w:val="0"/>
          <w:numId w:val="4"/>
        </w:numPr>
      </w:pPr>
    </w:p>
    <w:p w14:paraId="70A5C9D4" w14:textId="77777777" w:rsidR="000A023D" w:rsidRDefault="000A023D" w:rsidP="005B594F">
      <w:pPr>
        <w:pStyle w:val="Style1"/>
        <w:keepNext/>
      </w:pPr>
    </w:p>
    <w:p w14:paraId="04CD7739" w14:textId="10BECFFA" w:rsidR="00170293" w:rsidRDefault="00934935" w:rsidP="00FE545B">
      <w:pPr>
        <w:tabs>
          <w:tab w:val="left" w:pos="1051"/>
        </w:tabs>
      </w:pPr>
      <w:r>
        <w:t xml:space="preserve">CITES' signature in 1973 was the result of a process that was largely </w:t>
      </w:r>
      <w:r w:rsidR="00D6682B">
        <w:t xml:space="preserve">led </w:t>
      </w:r>
      <w:r>
        <w:t>by an NGO, the International Union for the Conservation of Nature</w:t>
      </w:r>
      <w:r w:rsidR="00892907">
        <w:t>.</w:t>
      </w:r>
      <w:r>
        <w:t xml:space="preserve">  The IUCN still publishes the "Red List of Threatened Species," which you might be interested to research</w:t>
      </w:r>
      <w:r w:rsidR="00CC5143">
        <w:t xml:space="preserve"> further on your own</w:t>
      </w:r>
      <w:r>
        <w:t>.</w:t>
      </w:r>
    </w:p>
    <w:p w14:paraId="32DF462A" w14:textId="77777777" w:rsidR="0084420E" w:rsidRDefault="0084420E" w:rsidP="0084420E">
      <w:pPr>
        <w:tabs>
          <w:tab w:val="left" w:pos="1051"/>
        </w:tabs>
      </w:pPr>
    </w:p>
    <w:p w14:paraId="43D60AED" w14:textId="30393A16" w:rsidR="00CA7272" w:rsidRPr="00F67E30" w:rsidRDefault="00CA7272">
      <w:pPr>
        <w:pStyle w:val="Style1"/>
        <w:keepNext/>
        <w:numPr>
          <w:ilvl w:val="0"/>
          <w:numId w:val="4"/>
        </w:numPr>
      </w:pPr>
    </w:p>
    <w:p w14:paraId="1F0BF930" w14:textId="77777777" w:rsidR="00BC384F" w:rsidRDefault="00BC384F" w:rsidP="005B594F">
      <w:pPr>
        <w:keepNext/>
        <w:tabs>
          <w:tab w:val="left" w:pos="1051"/>
        </w:tabs>
      </w:pPr>
    </w:p>
    <w:p w14:paraId="21B80B83" w14:textId="5C9B2607" w:rsidR="003437B3" w:rsidRDefault="00934935" w:rsidP="00267ED6">
      <w:pPr>
        <w:tabs>
          <w:tab w:val="left" w:pos="1051"/>
        </w:tabs>
      </w:pPr>
      <w:r>
        <w:t>The parties to CITES agree to regulate export and import of members</w:t>
      </w:r>
      <w:r w:rsidR="00A80E03">
        <w:t xml:space="preserve"> </w:t>
      </w:r>
      <w:r w:rsidR="00A80E03">
        <w:t xml:space="preserve">of, </w:t>
      </w:r>
      <w:r w:rsidR="00A80E03">
        <w:t>or products made from</w:t>
      </w:r>
      <w:r w:rsidR="00A80E03">
        <w:t>,</w:t>
      </w:r>
      <w:r>
        <w:t xml:space="preserve"> </w:t>
      </w:r>
      <w:r w:rsidR="00A80E03">
        <w:t xml:space="preserve">a </w:t>
      </w:r>
      <w:r>
        <w:t>species that might be threatened</w:t>
      </w:r>
      <w:r w:rsidR="00D10C35">
        <w:t>.</w:t>
      </w:r>
      <w:r>
        <w:t xml:space="preserve">  </w:t>
      </w:r>
      <w:r w:rsidR="006D43DE">
        <w:t xml:space="preserve">A specific </w:t>
      </w:r>
      <w:r w:rsidR="003437B3">
        <w:t>organizational</w:t>
      </w:r>
      <w:r w:rsidR="006D43DE">
        <w:t xml:space="preserve"> structure is set up </w:t>
      </w:r>
      <w:r w:rsidR="0000195C">
        <w:t>by each CITES member</w:t>
      </w:r>
      <w:r w:rsidR="003437B3">
        <w:t>.</w:t>
      </w:r>
      <w:r w:rsidR="006D43DE">
        <w:t xml:space="preserve"> </w:t>
      </w:r>
    </w:p>
    <w:p w14:paraId="0DAB7DDE" w14:textId="77777777" w:rsidR="003437B3" w:rsidRDefault="003437B3" w:rsidP="00267ED6">
      <w:pPr>
        <w:tabs>
          <w:tab w:val="left" w:pos="1051"/>
        </w:tabs>
      </w:pPr>
    </w:p>
    <w:p w14:paraId="4880E501" w14:textId="6638869F" w:rsidR="003437B3" w:rsidRDefault="007B6E80">
      <w:pPr>
        <w:pStyle w:val="ListParagraph"/>
        <w:numPr>
          <w:ilvl w:val="0"/>
          <w:numId w:val="7"/>
        </w:numPr>
        <w:tabs>
          <w:tab w:val="left" w:pos="1051"/>
        </w:tabs>
      </w:pPr>
      <w:r>
        <w:t xml:space="preserve">A </w:t>
      </w:r>
      <w:r w:rsidR="00053539">
        <w:t>"</w:t>
      </w:r>
      <w:r w:rsidR="003437B3">
        <w:t>S</w:t>
      </w:r>
      <w:r w:rsidR="006D43DE">
        <w:t xml:space="preserve">cientific </w:t>
      </w:r>
      <w:r>
        <w:t>A</w:t>
      </w:r>
      <w:r w:rsidR="006D43DE">
        <w:t>uthorit</w:t>
      </w:r>
      <w:r>
        <w:t>y</w:t>
      </w:r>
      <w:r w:rsidR="00053539">
        <w:t>"</w:t>
      </w:r>
      <w:r>
        <w:t xml:space="preserve"> </w:t>
      </w:r>
      <w:r w:rsidR="006D43DE">
        <w:t>to advise on threats or "detrimental" affects</w:t>
      </w:r>
      <w:r w:rsidR="005C5045">
        <w:t xml:space="preserve"> (or potentially several </w:t>
      </w:r>
      <w:r w:rsidR="005C5045">
        <w:t xml:space="preserve">scientific </w:t>
      </w:r>
      <w:r w:rsidR="005C5045">
        <w:t>authorities to deal with various species)</w:t>
      </w:r>
      <w:r w:rsidR="003437B3">
        <w:t>.</w:t>
      </w:r>
      <w:r w:rsidR="006D43DE">
        <w:t xml:space="preserve"> </w:t>
      </w:r>
    </w:p>
    <w:p w14:paraId="11705EC3" w14:textId="68AB30D0" w:rsidR="0000195C" w:rsidRDefault="007B6E80">
      <w:pPr>
        <w:pStyle w:val="ListParagraph"/>
        <w:numPr>
          <w:ilvl w:val="0"/>
          <w:numId w:val="7"/>
        </w:numPr>
        <w:tabs>
          <w:tab w:val="left" w:pos="1051"/>
        </w:tabs>
      </w:pPr>
      <w:r>
        <w:t xml:space="preserve">A </w:t>
      </w:r>
      <w:r w:rsidR="00053539">
        <w:t>"</w:t>
      </w:r>
      <w:r w:rsidR="003437B3">
        <w:t>M</w:t>
      </w:r>
      <w:r w:rsidR="006D43DE">
        <w:t xml:space="preserve">anagement </w:t>
      </w:r>
      <w:r>
        <w:t>A</w:t>
      </w:r>
      <w:r w:rsidR="006D43DE">
        <w:t>uthorit</w:t>
      </w:r>
      <w:r>
        <w:t>y</w:t>
      </w:r>
      <w:r w:rsidR="00053539">
        <w:t>"</w:t>
      </w:r>
      <w:r w:rsidR="006D43DE">
        <w:t xml:space="preserve"> to handle the import and export controls</w:t>
      </w:r>
      <w:r w:rsidR="003A700F">
        <w:t xml:space="preserve"> that may be required</w:t>
      </w:r>
      <w:r w:rsidR="006D43DE">
        <w:t xml:space="preserve">. </w:t>
      </w:r>
    </w:p>
    <w:p w14:paraId="506361B8" w14:textId="65BECA6C" w:rsidR="00D10C35" w:rsidRDefault="0000195C">
      <w:pPr>
        <w:pStyle w:val="ListParagraph"/>
        <w:numPr>
          <w:ilvl w:val="0"/>
          <w:numId w:val="7"/>
        </w:numPr>
        <w:tabs>
          <w:tab w:val="left" w:pos="1051"/>
        </w:tabs>
      </w:pPr>
      <w:r>
        <w:t xml:space="preserve">"Rescue </w:t>
      </w:r>
      <w:r w:rsidR="007B6E80">
        <w:t>C</w:t>
      </w:r>
      <w:r>
        <w:t xml:space="preserve">enters" that are designated </w:t>
      </w:r>
      <w:r w:rsidRPr="0000195C">
        <w:t>by Management Authorit</w:t>
      </w:r>
      <w:r>
        <w:t>ies</w:t>
      </w:r>
      <w:r w:rsidRPr="0000195C">
        <w:t xml:space="preserve"> to look after the welfare of living specimens, particularly those that have</w:t>
      </w:r>
      <w:r>
        <w:t xml:space="preserve"> </w:t>
      </w:r>
      <w:r w:rsidRPr="0000195C">
        <w:t>been confiscated</w:t>
      </w:r>
      <w:r w:rsidR="006D43DE">
        <w:t xml:space="preserve"> </w:t>
      </w:r>
    </w:p>
    <w:p w14:paraId="5318408A" w14:textId="77777777" w:rsidR="00D10C35" w:rsidRDefault="00D10C35" w:rsidP="00267ED6">
      <w:pPr>
        <w:tabs>
          <w:tab w:val="left" w:pos="1051"/>
        </w:tabs>
      </w:pPr>
    </w:p>
    <w:p w14:paraId="45979EBC" w14:textId="4D227BFB" w:rsidR="009A0F42" w:rsidRPr="00F67E30" w:rsidRDefault="009A0F42">
      <w:pPr>
        <w:pStyle w:val="Style1"/>
        <w:keepNext/>
        <w:numPr>
          <w:ilvl w:val="0"/>
          <w:numId w:val="4"/>
        </w:numPr>
      </w:pPr>
    </w:p>
    <w:p w14:paraId="64B1652B" w14:textId="77777777" w:rsidR="009A0F42" w:rsidRDefault="009A0F42" w:rsidP="009A0F42">
      <w:pPr>
        <w:keepNext/>
        <w:tabs>
          <w:tab w:val="left" w:pos="1051"/>
        </w:tabs>
      </w:pPr>
    </w:p>
    <w:p w14:paraId="6C5B8E8B" w14:textId="79518265" w:rsidR="00BD53ED" w:rsidRDefault="00BD53ED" w:rsidP="001B57D3">
      <w:pPr>
        <w:pStyle w:val="Style1"/>
      </w:pPr>
      <w:r>
        <w:t xml:space="preserve">CITES </w:t>
      </w:r>
      <w:r w:rsidR="00CA6659">
        <w:t>maintains two lists of species</w:t>
      </w:r>
      <w:r>
        <w:t xml:space="preserve"> </w:t>
      </w:r>
      <w:r w:rsidR="00CA6659">
        <w:t>that are threatened (</w:t>
      </w:r>
      <w:r>
        <w:t>Appendix I</w:t>
      </w:r>
      <w:r w:rsidR="00CA6659">
        <w:t>) or</w:t>
      </w:r>
      <w:r>
        <w:t xml:space="preserve"> </w:t>
      </w:r>
      <w:r w:rsidR="00CA6659">
        <w:t>potentially threatened</w:t>
      </w:r>
      <w:r w:rsidR="00CA6659">
        <w:t xml:space="preserve"> (</w:t>
      </w:r>
      <w:r>
        <w:t>Appendix II</w:t>
      </w:r>
      <w:r w:rsidR="00CA6659">
        <w:t>)</w:t>
      </w:r>
      <w:r>
        <w:t>.</w:t>
      </w:r>
    </w:p>
    <w:p w14:paraId="162CCE9C" w14:textId="77777777" w:rsidR="00BD53ED" w:rsidRDefault="00BD53ED" w:rsidP="001B57D3">
      <w:pPr>
        <w:pStyle w:val="Style1"/>
      </w:pPr>
    </w:p>
    <w:p w14:paraId="10DF2157" w14:textId="6A7A5000" w:rsidR="0090790C" w:rsidRDefault="00BD53ED" w:rsidP="001B57D3">
      <w:pPr>
        <w:pStyle w:val="Style1"/>
      </w:pPr>
      <w:r>
        <w:t xml:space="preserve">Listing a species starts with a </w:t>
      </w:r>
      <w:r w:rsidR="00CB7814">
        <w:t xml:space="preserve">proposal by </w:t>
      </w:r>
      <w:r>
        <w:t xml:space="preserve">one of </w:t>
      </w:r>
      <w:r w:rsidR="00CB7814">
        <w:t>the parties</w:t>
      </w:r>
      <w:r>
        <w:t>.  Then</w:t>
      </w:r>
      <w:r w:rsidR="006768A5">
        <w:t xml:space="preserve"> CITES' Conference of Parties </w:t>
      </w:r>
      <w:r w:rsidR="00831F82">
        <w:t xml:space="preserve">(the COP) </w:t>
      </w:r>
      <w:r>
        <w:t>evaluates the</w:t>
      </w:r>
      <w:r w:rsidR="00CB7814">
        <w:t xml:space="preserve"> threat</w:t>
      </w:r>
      <w:r>
        <w:t xml:space="preserve"> and adds the species to one or the other of the appendixes (or decides not to)</w:t>
      </w:r>
      <w:r w:rsidR="006768A5">
        <w:t>.</w:t>
      </w:r>
    </w:p>
    <w:p w14:paraId="5FCD057C" w14:textId="57584894" w:rsidR="006768A5" w:rsidRDefault="006768A5" w:rsidP="001B57D3">
      <w:pPr>
        <w:pStyle w:val="Style1"/>
      </w:pPr>
    </w:p>
    <w:p w14:paraId="07CFEA28" w14:textId="77777777" w:rsidR="00BD53ED" w:rsidRDefault="00BD53ED" w:rsidP="001B57D3">
      <w:pPr>
        <w:pStyle w:val="Style1"/>
      </w:pPr>
      <w:r>
        <w:t xml:space="preserve">For Appendix I listed species, CITES requires both export and import permits.  For Appendix II listed species, only export permits are required.  </w:t>
      </w:r>
    </w:p>
    <w:p w14:paraId="70ABD23B" w14:textId="77777777" w:rsidR="00BD53ED" w:rsidRDefault="00BD53ED" w:rsidP="001B57D3">
      <w:pPr>
        <w:pStyle w:val="Style1"/>
      </w:pPr>
    </w:p>
    <w:p w14:paraId="0BAC5584" w14:textId="6558FB32" w:rsidR="006768A5" w:rsidRDefault="006768A5" w:rsidP="001B57D3">
      <w:pPr>
        <w:pStyle w:val="Style1"/>
      </w:pPr>
      <w:r>
        <w:t xml:space="preserve">In addition, </w:t>
      </w:r>
      <w:r w:rsidR="001408C6">
        <w:t xml:space="preserve">individual </w:t>
      </w:r>
      <w:r>
        <w:t xml:space="preserve">parties may list a species in </w:t>
      </w:r>
      <w:r w:rsidR="001408C6">
        <w:t xml:space="preserve">CITES' </w:t>
      </w:r>
      <w:r>
        <w:t>Appendix III</w:t>
      </w:r>
      <w:r w:rsidR="001408C6">
        <w:t xml:space="preserve"> without requiring the COP's approval</w:t>
      </w:r>
      <w:r>
        <w:t>.</w:t>
      </w:r>
      <w:r w:rsidR="00BD53ED">
        <w:t xml:space="preserve">  </w:t>
      </w:r>
      <w:r>
        <w:t xml:space="preserve">Appendix III's purpose is </w:t>
      </w:r>
      <w:r w:rsidR="00C26737">
        <w:t>for the parties whose territory is part of the species</w:t>
      </w:r>
      <w:r w:rsidR="00C16CC4">
        <w:t>'</w:t>
      </w:r>
      <w:r w:rsidR="00C26737">
        <w:t xml:space="preserve"> range </w:t>
      </w:r>
      <w:r>
        <w:t xml:space="preserve">to solicit </w:t>
      </w:r>
      <w:r w:rsidR="00C26737">
        <w:t xml:space="preserve">other </w:t>
      </w:r>
      <w:r w:rsidR="00C16CC4">
        <w:t xml:space="preserve">CITES </w:t>
      </w:r>
      <w:r>
        <w:t xml:space="preserve">parties' assistance in </w:t>
      </w:r>
      <w:r w:rsidR="00C26737">
        <w:t xml:space="preserve">the species' </w:t>
      </w:r>
      <w:r>
        <w:t>conservation.</w:t>
      </w:r>
    </w:p>
    <w:p w14:paraId="5B637DAA" w14:textId="12D8DB65" w:rsidR="00454D28" w:rsidRDefault="00454D28" w:rsidP="001B57D3">
      <w:pPr>
        <w:pStyle w:val="Style1"/>
      </w:pPr>
    </w:p>
    <w:p w14:paraId="2465761A" w14:textId="293433D4" w:rsidR="00454D28" w:rsidRDefault="00454D28" w:rsidP="001B57D3">
      <w:pPr>
        <w:pStyle w:val="Style1"/>
      </w:pPr>
      <w:r>
        <w:t xml:space="preserve">Since the commercial and legal impact of listing a species is serious, CITES' COP gives serious consideration </w:t>
      </w:r>
      <w:r w:rsidR="00BB5380">
        <w:t xml:space="preserve">to proposed listing </w:t>
      </w:r>
      <w:r>
        <w:t>in an extended process that may take years and that in the end may not agree with the party's proposal.</w:t>
      </w:r>
    </w:p>
    <w:p w14:paraId="05D6199D" w14:textId="01A14972" w:rsidR="00D9772C" w:rsidRDefault="00D9772C" w:rsidP="001B57D3">
      <w:pPr>
        <w:pStyle w:val="Style1"/>
      </w:pPr>
    </w:p>
    <w:p w14:paraId="66282DCD" w14:textId="77777777" w:rsidR="00E46063" w:rsidRDefault="00D9772C" w:rsidP="00BF0A99">
      <w:pPr>
        <w:pStyle w:val="Style1"/>
      </w:pPr>
      <w:r>
        <w:t>The appendices</w:t>
      </w:r>
      <w:r w:rsidR="00717751">
        <w:t xml:space="preserve"> </w:t>
      </w:r>
      <w:r>
        <w:t xml:space="preserve">are on-line here: </w:t>
      </w:r>
      <w:hyperlink r:id="rId8" w:history="1">
        <w:r w:rsidRPr="00D9772C">
          <w:rPr>
            <w:rStyle w:val="Hyperlink"/>
          </w:rPr>
          <w:t>https://cites.org/</w:t>
        </w:r>
        <w:r w:rsidRPr="00D9772C">
          <w:rPr>
            <w:rStyle w:val="Hyperlink"/>
          </w:rPr>
          <w:t>e</w:t>
        </w:r>
        <w:r w:rsidRPr="00D9772C">
          <w:rPr>
            <w:rStyle w:val="Hyperlink"/>
          </w:rPr>
          <w:t>ng/app/appendices.php</w:t>
        </w:r>
      </w:hyperlink>
      <w:r>
        <w:t>.</w:t>
      </w:r>
      <w:r w:rsidR="006A57BE">
        <w:t xml:space="preserve">  </w:t>
      </w:r>
    </w:p>
    <w:p w14:paraId="66A487F8" w14:textId="77777777" w:rsidR="00E46063" w:rsidRDefault="00E46063" w:rsidP="00BF0A99">
      <w:pPr>
        <w:pStyle w:val="Style1"/>
      </w:pPr>
    </w:p>
    <w:p w14:paraId="374177A7" w14:textId="1BF9C7FC" w:rsidR="00BF0A99" w:rsidRDefault="00E46063" w:rsidP="00BF0A99">
      <w:pPr>
        <w:pStyle w:val="Style1"/>
      </w:pPr>
      <w:r>
        <w:t>With respect to the two tree species from Peru that are the subject of the case study that is discussed below, i</w:t>
      </w:r>
      <w:r w:rsidR="003D3CD5">
        <w:t>n</w:t>
      </w:r>
      <w:r w:rsidR="00BD1570">
        <w:t xml:space="preserve"> 2017</w:t>
      </w:r>
      <w:r>
        <w:t xml:space="preserve"> </w:t>
      </w:r>
      <w:r w:rsidR="00BD1570">
        <w:t xml:space="preserve">one </w:t>
      </w:r>
      <w:r>
        <w:t>(</w:t>
      </w:r>
      <w:r w:rsidRPr="00E46063">
        <w:rPr>
          <w:i/>
          <w:iCs/>
        </w:rPr>
        <w:t>Swietenia macrophylla</w:t>
      </w:r>
      <w:r>
        <w:t xml:space="preserve">, broad-leaf mahogany) was </w:t>
      </w:r>
      <w:r w:rsidR="00BD1570">
        <w:t xml:space="preserve">in Appendix II and one </w:t>
      </w:r>
      <w:r>
        <w:t>(</w:t>
      </w:r>
      <w:r>
        <w:rPr>
          <w:i/>
          <w:iCs/>
        </w:rPr>
        <w:t>Cedrela odorata</w:t>
      </w:r>
      <w:r w:rsidRPr="00E46063">
        <w:t>,</w:t>
      </w:r>
      <w:r>
        <w:t xml:space="preserve"> Spanish cedar)</w:t>
      </w:r>
      <w:r>
        <w:t xml:space="preserve"> was </w:t>
      </w:r>
      <w:r w:rsidR="00BD1570">
        <w:t xml:space="preserve">in Appendix III.  </w:t>
      </w:r>
      <w:r>
        <w:t>Subsequently</w:t>
      </w:r>
      <w:r w:rsidR="00BD1570">
        <w:t xml:space="preserve">, </w:t>
      </w:r>
      <w:r>
        <w:t>Spanish cedar</w:t>
      </w:r>
      <w:r>
        <w:t xml:space="preserve"> was </w:t>
      </w:r>
      <w:r w:rsidR="00BD1570">
        <w:t>moved to Appendix II, which required a</w:t>
      </w:r>
      <w:r w:rsidR="00D96CFB">
        <w:t>pproval</w:t>
      </w:r>
      <w:r w:rsidR="00BD1570">
        <w:t xml:space="preserve"> </w:t>
      </w:r>
      <w:r w:rsidR="00D96CFB">
        <w:t>by</w:t>
      </w:r>
      <w:r w:rsidR="00BD1570">
        <w:t xml:space="preserve"> the COP.  </w:t>
      </w:r>
    </w:p>
    <w:p w14:paraId="14E318BE" w14:textId="77777777" w:rsidR="00BF0A99" w:rsidRDefault="00BF0A99" w:rsidP="00BF0A99">
      <w:pPr>
        <w:pStyle w:val="Style1"/>
      </w:pPr>
    </w:p>
    <w:p w14:paraId="5B923F49" w14:textId="77777777" w:rsidR="00FF660E" w:rsidRDefault="000648D6" w:rsidP="00BF0A99">
      <w:pPr>
        <w:pStyle w:val="Style1"/>
      </w:pPr>
      <w:r>
        <w:t>The</w:t>
      </w:r>
      <w:r w:rsidR="00BD1570">
        <w:t xml:space="preserve"> propos</w:t>
      </w:r>
      <w:r>
        <w:t>ed change</w:t>
      </w:r>
      <w:r w:rsidR="00BD1570">
        <w:t xml:space="preserve"> was </w:t>
      </w:r>
      <w:r w:rsidR="00BF0A99">
        <w:t xml:space="preserve">Proposal 57 </w:t>
      </w:r>
      <w:r w:rsidR="0083440E">
        <w:t xml:space="preserve">from Ecuador </w:t>
      </w:r>
      <w:r>
        <w:t xml:space="preserve">for the 2019 COP </w:t>
      </w:r>
      <w:r w:rsidR="00BD1570">
        <w:t>(</w:t>
      </w:r>
      <w:hyperlink r:id="rId9" w:history="1">
        <w:r w:rsidR="00BD1570" w:rsidRPr="00BD1570">
          <w:rPr>
            <w:rStyle w:val="Hyperlink"/>
          </w:rPr>
          <w:t>https://www.cites.org/eng/cop/18/prop/index.php</w:t>
        </w:r>
      </w:hyperlink>
      <w:r w:rsidR="00FF660E" w:rsidRPr="00FF660E">
        <w:rPr>
          <w:rStyle w:val="Hyperlink"/>
          <w:color w:val="000000" w:themeColor="text1"/>
          <w:u w:val="none"/>
        </w:rPr>
        <w:t xml:space="preserve"> — the last item on the botton</w:t>
      </w:r>
      <w:r w:rsidR="00BD1570">
        <w:t>)</w:t>
      </w:r>
      <w:r>
        <w:t xml:space="preserve">.  </w:t>
      </w:r>
    </w:p>
    <w:p w14:paraId="5CAF416C" w14:textId="77777777" w:rsidR="00FF660E" w:rsidRDefault="00FF660E" w:rsidP="00BF0A99">
      <w:pPr>
        <w:pStyle w:val="Style1"/>
      </w:pPr>
    </w:p>
    <w:p w14:paraId="7493115B" w14:textId="23DBD42C" w:rsidR="00BF0A99" w:rsidRDefault="00FF660E" w:rsidP="00BF0A99">
      <w:pPr>
        <w:pStyle w:val="Style1"/>
      </w:pPr>
      <w:r>
        <w:t>Ecuador's proposal</w:t>
      </w:r>
      <w:r w:rsidR="00BF0A99">
        <w:t xml:space="preserve"> was adopted by the COP's session of August 28, 2019 (</w:t>
      </w:r>
      <w:hyperlink r:id="rId10" w:history="1">
        <w:r w:rsidR="00BF0A99" w:rsidRPr="00BF0A99">
          <w:rPr>
            <w:rStyle w:val="Hyperlink"/>
          </w:rPr>
          <w:t>https://www.cites.org/sites/default/files/eng/cop/18/Plen/SR/E-CoP18-Plen-Rec-04-R1.pdf</w:t>
        </w:r>
      </w:hyperlink>
      <w:r w:rsidR="00BF0A99">
        <w:t xml:space="preserve">), with the following mention: </w:t>
      </w:r>
    </w:p>
    <w:p w14:paraId="2F608A17" w14:textId="77777777" w:rsidR="00BF0A99" w:rsidRDefault="00BF0A99" w:rsidP="00BF0A99">
      <w:pPr>
        <w:pStyle w:val="Style1"/>
      </w:pPr>
    </w:p>
    <w:p w14:paraId="405B59BD" w14:textId="490DBEE1" w:rsidR="00BF0A99" w:rsidRPr="00BF0A99" w:rsidRDefault="00BF0A99" w:rsidP="00BF0A99">
      <w:pPr>
        <w:pStyle w:val="Style1"/>
        <w:ind w:left="432"/>
      </w:pPr>
      <w:r>
        <w:t>"Proposal CoP18 Prop. 57 was amended to include annotation #6, with the note Populations of the Neotropics, and an implementation delay of 12 months (i.e., until 28 August 2020). This had been accepted by Committee I and the amended proposal was adopted. The United States reaffirmed that the Appendix-III listings of three species of Cedrela remained in effect until the entry into force date of the Appendix-II listing of the genus Cedrela. This included ensuring that international trade in CITES specimens of the three Appendix-III species are accompanied by the appropriate CITES documents."</w:t>
      </w:r>
    </w:p>
    <w:p w14:paraId="01AC2F1A" w14:textId="5BC9EDDC" w:rsidR="009A0F42" w:rsidRDefault="009A0F42" w:rsidP="001B57D3">
      <w:pPr>
        <w:pStyle w:val="Style1"/>
        <w:rPr>
          <w:bCs/>
        </w:rPr>
      </w:pPr>
    </w:p>
    <w:p w14:paraId="6CB6F9E5" w14:textId="1BE6FBE9" w:rsidR="00CE1E94" w:rsidRDefault="005D5D7E" w:rsidP="001B57D3">
      <w:pPr>
        <w:pStyle w:val="Style1"/>
        <w:rPr>
          <w:bCs/>
        </w:rPr>
      </w:pPr>
      <w:r>
        <w:rPr>
          <w:bCs/>
        </w:rPr>
        <w:t>(In this citation and in the Appendices, t</w:t>
      </w:r>
      <w:r w:rsidR="00CE1E94">
        <w:rPr>
          <w:bCs/>
        </w:rPr>
        <w:t>he term "Neotropics" refers to one of eight regions of the globe used in biogeography, specifically the region from southern Florida and coastal Mexico south to include all of South America.</w:t>
      </w:r>
      <w:r w:rsidR="00CC6485">
        <w:rPr>
          <w:bCs/>
        </w:rPr>
        <w:t xml:space="preserve">  The abbreviation "spp." is used in 2019 to refer to all three of the species listed separately in 2017.</w:t>
      </w:r>
      <w:r>
        <w:rPr>
          <w:bCs/>
        </w:rPr>
        <w:t>)</w:t>
      </w:r>
    </w:p>
    <w:p w14:paraId="1956C3E7" w14:textId="30A6422C" w:rsidR="00CE1E94" w:rsidRDefault="00CE1E94" w:rsidP="001B57D3">
      <w:pPr>
        <w:pStyle w:val="Style1"/>
        <w:rPr>
          <w:bCs/>
        </w:rPr>
      </w:pPr>
    </w:p>
    <w:p w14:paraId="75454FDF" w14:textId="3128AE0C" w:rsidR="00CE1E94" w:rsidRDefault="005D5D7E" w:rsidP="001B57D3">
      <w:pPr>
        <w:pStyle w:val="Style1"/>
        <w:rPr>
          <w:bCs/>
        </w:rPr>
      </w:pPr>
      <w:r>
        <w:rPr>
          <w:bCs/>
        </w:rPr>
        <w:t xml:space="preserve">The U.S. interest in </w:t>
      </w:r>
      <w:r w:rsidRPr="00430669">
        <w:rPr>
          <w:bCs/>
          <w:i/>
          <w:iCs/>
        </w:rPr>
        <w:t>Cedrela</w:t>
      </w:r>
      <w:r>
        <w:rPr>
          <w:bCs/>
        </w:rPr>
        <w:t xml:space="preserve"> species will be explained in the Peruvian case study, below.</w:t>
      </w:r>
    </w:p>
    <w:p w14:paraId="0EC5B367" w14:textId="77777777" w:rsidR="00CE1E94" w:rsidRDefault="00CE1E94" w:rsidP="001B57D3">
      <w:pPr>
        <w:pStyle w:val="Style1"/>
        <w:rPr>
          <w:bCs/>
        </w:rPr>
      </w:pPr>
    </w:p>
    <w:p w14:paraId="529FFCBF" w14:textId="7AAA2BDF" w:rsidR="00272B98" w:rsidRPr="00F67E30" w:rsidRDefault="00272B98">
      <w:pPr>
        <w:pStyle w:val="Style1"/>
        <w:keepNext/>
        <w:numPr>
          <w:ilvl w:val="0"/>
          <w:numId w:val="4"/>
        </w:numPr>
      </w:pPr>
    </w:p>
    <w:p w14:paraId="5EB017E2" w14:textId="6AA153F0" w:rsidR="00272B98" w:rsidRDefault="00272B98" w:rsidP="00272B98">
      <w:pPr>
        <w:keepNext/>
        <w:tabs>
          <w:tab w:val="left" w:pos="1051"/>
        </w:tabs>
      </w:pPr>
    </w:p>
    <w:p w14:paraId="4A1E1CAB" w14:textId="6F84687D" w:rsidR="00BC5BDB" w:rsidRDefault="005A149B" w:rsidP="00BC5BDB">
      <w:pPr>
        <w:tabs>
          <w:tab w:val="left" w:pos="1051"/>
        </w:tabs>
      </w:pPr>
      <w:r>
        <w:t>When CITES calls for export and import permits, it enters the area covered by WTO agreements</w:t>
      </w:r>
      <w:r w:rsidR="00E3284C">
        <w:t xml:space="preserve">.  </w:t>
      </w:r>
      <w:r w:rsidR="00AC6C5A">
        <w:t>Members notify the WTO about CITES</w:t>
      </w:r>
      <w:r w:rsidR="00E3284C">
        <w:t xml:space="preserve"> p</w:t>
      </w:r>
      <w:r w:rsidR="00AC6C5A">
        <w:t>er</w:t>
      </w:r>
      <w:r w:rsidR="00E3284C">
        <w:t>mit requirements</w:t>
      </w:r>
      <w:r w:rsidR="00965FC0">
        <w:t xml:space="preserve"> and </w:t>
      </w:r>
      <w:r w:rsidR="00AC6C5A">
        <w:t xml:space="preserve">they are </w:t>
      </w:r>
      <w:r w:rsidR="00965FC0">
        <w:t>described in Trade Policy Reviews</w:t>
      </w:r>
      <w:r>
        <w:t>.  However, CITES' purpose is consistent with GATT Article XX</w:t>
      </w:r>
      <w:r w:rsidR="00965FC0">
        <w:t xml:space="preserve"> and no CITES permit </w:t>
      </w:r>
      <w:r w:rsidR="00E3284C">
        <w:t xml:space="preserve">requirement </w:t>
      </w:r>
      <w:r w:rsidR="00965FC0">
        <w:t>has ever been disputed in the WTO system.</w:t>
      </w:r>
    </w:p>
    <w:p w14:paraId="4DFFC277" w14:textId="67D42ED6" w:rsidR="00553AE8" w:rsidRDefault="00553AE8" w:rsidP="00BC5BDB">
      <w:pPr>
        <w:tabs>
          <w:tab w:val="left" w:pos="1051"/>
        </w:tabs>
      </w:pPr>
    </w:p>
    <w:p w14:paraId="2756EF97" w14:textId="777DCE1A" w:rsidR="00553AE8" w:rsidRPr="00F67E30" w:rsidRDefault="00553AE8">
      <w:pPr>
        <w:pStyle w:val="Style1"/>
        <w:keepNext/>
        <w:numPr>
          <w:ilvl w:val="0"/>
          <w:numId w:val="4"/>
        </w:numPr>
      </w:pPr>
    </w:p>
    <w:p w14:paraId="4D323890" w14:textId="77777777" w:rsidR="00553AE8" w:rsidRDefault="00553AE8" w:rsidP="00553AE8">
      <w:pPr>
        <w:keepNext/>
        <w:tabs>
          <w:tab w:val="left" w:pos="1051"/>
        </w:tabs>
      </w:pPr>
    </w:p>
    <w:p w14:paraId="5215BF41" w14:textId="5AF2201D" w:rsidR="00553AE8" w:rsidRDefault="00A849F3" w:rsidP="00BC5BDB">
      <w:pPr>
        <w:tabs>
          <w:tab w:val="left" w:pos="1051"/>
        </w:tabs>
      </w:pPr>
      <w:r>
        <w:t>CITES small staff of 35 is supported by the UNEP in Geneva.</w:t>
      </w:r>
      <w:r w:rsidR="00DD75D1">
        <w:t xml:space="preserve"> </w:t>
      </w:r>
      <w:r w:rsidR="00DD75D1">
        <w:t xml:space="preserve"> (</w:t>
      </w:r>
      <w:r w:rsidR="00DD75D1">
        <w:t>This</w:t>
      </w:r>
      <w:r w:rsidR="00DD75D1">
        <w:t xml:space="preserve"> is also the case for the </w:t>
      </w:r>
      <w:r w:rsidR="00DD75D1">
        <w:t xml:space="preserve">Convention on </w:t>
      </w:r>
      <w:r w:rsidR="00DD75D1" w:rsidRPr="00DD75D1">
        <w:rPr>
          <w:u w:val="single"/>
        </w:rPr>
        <w:t>Migratory</w:t>
      </w:r>
      <w:r w:rsidR="00DD75D1">
        <w:t xml:space="preserve"> Species</w:t>
      </w:r>
      <w:r w:rsidR="00DD75D1">
        <w:t>.</w:t>
      </w:r>
      <w:r w:rsidR="00DD75D1">
        <w:t>)</w:t>
      </w:r>
    </w:p>
    <w:p w14:paraId="7C32B9E7" w14:textId="77777777" w:rsidR="00BC5BDB" w:rsidRDefault="00BC5BDB" w:rsidP="00BC5BDB">
      <w:pPr>
        <w:tabs>
          <w:tab w:val="left" w:pos="1051"/>
        </w:tabs>
      </w:pPr>
    </w:p>
    <w:p w14:paraId="30E018D7" w14:textId="5214A12B" w:rsidR="00A60E59" w:rsidRPr="00F67E30" w:rsidRDefault="00A60E59">
      <w:pPr>
        <w:pStyle w:val="Style1"/>
        <w:keepNext/>
        <w:numPr>
          <w:ilvl w:val="0"/>
          <w:numId w:val="4"/>
        </w:numPr>
      </w:pPr>
    </w:p>
    <w:p w14:paraId="73E77C88" w14:textId="77777777" w:rsidR="00495D03" w:rsidRDefault="00495D03" w:rsidP="001B57D3">
      <w:pPr>
        <w:keepNext/>
        <w:tabs>
          <w:tab w:val="left" w:pos="1051"/>
        </w:tabs>
      </w:pPr>
    </w:p>
    <w:p w14:paraId="269AAA1C" w14:textId="623F4601" w:rsidR="005B0BCB" w:rsidRDefault="00AF37DB" w:rsidP="00AB3611">
      <w:pPr>
        <w:tabs>
          <w:tab w:val="left" w:pos="1051"/>
        </w:tabs>
      </w:pPr>
      <w:r>
        <w:t xml:space="preserve">The Conference of Parties for CITES is now held every third year, </w:t>
      </w:r>
      <w:r w:rsidR="00FD049A">
        <w:t>most recently</w:t>
      </w:r>
      <w:r>
        <w:t xml:space="preserve"> in 2019</w:t>
      </w:r>
      <w:r w:rsidR="00FD049A">
        <w:t xml:space="preserve"> and soon in November 2022</w:t>
      </w:r>
      <w:r w:rsidR="00EA07E0">
        <w:t>.</w:t>
      </w:r>
      <w:r>
        <w:t xml:space="preserve">  (The 2019 venue was moved to Geneva when a security crisis arose in Sri Lanka.)  </w:t>
      </w:r>
      <w:r w:rsidR="00D77793">
        <w:t xml:space="preserve">Observers can be approved to attend, so check out whether you can join an NGO delegation, if you're interested (and especially if you can pay your way).  </w:t>
      </w:r>
    </w:p>
    <w:p w14:paraId="4C208476" w14:textId="77777777" w:rsidR="005B0BCB" w:rsidRDefault="005B0BCB" w:rsidP="00AB3611">
      <w:pPr>
        <w:tabs>
          <w:tab w:val="left" w:pos="1051"/>
        </w:tabs>
      </w:pPr>
    </w:p>
    <w:p w14:paraId="00A653D0" w14:textId="77777777" w:rsidR="00EC3534" w:rsidRDefault="00D77793" w:rsidP="00AB3611">
      <w:pPr>
        <w:tabs>
          <w:tab w:val="left" w:pos="1051"/>
        </w:tabs>
      </w:pPr>
      <w:r>
        <w:t>C</w:t>
      </w:r>
      <w:r w:rsidR="00BD05A2">
        <w:t>ITES c</w:t>
      </w:r>
      <w:r>
        <w:t>ommittees deal with concerns about specific cases and regions on a continuous basis.</w:t>
      </w:r>
      <w:r w:rsidR="005B0BCB">
        <w:t xml:space="preserve">  </w:t>
      </w:r>
    </w:p>
    <w:p w14:paraId="0720459F" w14:textId="77777777" w:rsidR="00EC3534" w:rsidRDefault="005B0BCB">
      <w:pPr>
        <w:pStyle w:val="ListParagraph"/>
        <w:numPr>
          <w:ilvl w:val="0"/>
          <w:numId w:val="8"/>
        </w:numPr>
        <w:tabs>
          <w:tab w:val="left" w:pos="1051"/>
        </w:tabs>
      </w:pPr>
      <w:r>
        <w:t xml:space="preserve">The "Standing Committee" </w:t>
      </w:r>
      <w:r w:rsidR="00BD05A2">
        <w:t>is composed of CITES member states selected to represent</w:t>
      </w:r>
      <w:r w:rsidR="00BD05A2" w:rsidRPr="00BD05A2">
        <w:t xml:space="preserve"> each of the six major geographical regions</w:t>
      </w:r>
      <w:r w:rsidR="00BD05A2">
        <w:t xml:space="preserve"> of the world</w:t>
      </w:r>
      <w:r w:rsidR="00BD05A2" w:rsidRPr="00BD05A2">
        <w:t xml:space="preserve"> (Africa, Asia, Europe, North America, Central and South America and the Caribbean, and Oceania)</w:t>
      </w:r>
      <w:r w:rsidR="00BD05A2">
        <w:t xml:space="preserve">; it </w:t>
      </w:r>
      <w:r>
        <w:t xml:space="preserve">governs the </w:t>
      </w:r>
      <w:r w:rsidR="00052879">
        <w:t xml:space="preserve">organization </w:t>
      </w:r>
      <w:r>
        <w:t>between meetings of the COP</w:t>
      </w:r>
      <w:r w:rsidR="00BD05A2">
        <w:t xml:space="preserve">. </w:t>
      </w:r>
    </w:p>
    <w:p w14:paraId="4E57A036" w14:textId="30E61E2C" w:rsidR="00D77793" w:rsidRDefault="00BD05A2">
      <w:pPr>
        <w:pStyle w:val="ListParagraph"/>
        <w:numPr>
          <w:ilvl w:val="0"/>
          <w:numId w:val="8"/>
        </w:numPr>
        <w:tabs>
          <w:tab w:val="left" w:pos="1051"/>
        </w:tabs>
      </w:pPr>
      <w:r>
        <w:t>T</w:t>
      </w:r>
      <w:r w:rsidR="005B0BCB">
        <w:t xml:space="preserve">he Animals Committee and the Plants Committee </w:t>
      </w:r>
      <w:r>
        <w:t xml:space="preserve">are composed </w:t>
      </w:r>
      <w:r w:rsidR="00C87C78">
        <w:t xml:space="preserve">of experts nominated from members from the six regions; they </w:t>
      </w:r>
      <w:r w:rsidR="005B0BCB">
        <w:t xml:space="preserve">provide scientific advice and draft resolutions for the COP to consider, particularly </w:t>
      </w:r>
      <w:r w:rsidR="00207BDF">
        <w:t xml:space="preserve">resolutions </w:t>
      </w:r>
      <w:r w:rsidR="005B0BCB">
        <w:t>on listing of species in the Appendices.</w:t>
      </w:r>
    </w:p>
    <w:p w14:paraId="03B520F0" w14:textId="77777777" w:rsidR="00AB3611" w:rsidRDefault="00AB3611" w:rsidP="00AB3611">
      <w:pPr>
        <w:tabs>
          <w:tab w:val="left" w:pos="1051"/>
        </w:tabs>
      </w:pPr>
    </w:p>
    <w:p w14:paraId="125DA9C8" w14:textId="4859A2AD" w:rsidR="00A849F3" w:rsidRPr="00F67E30" w:rsidRDefault="00A849F3">
      <w:pPr>
        <w:pStyle w:val="Style1"/>
        <w:keepNext/>
        <w:numPr>
          <w:ilvl w:val="0"/>
          <w:numId w:val="4"/>
        </w:numPr>
      </w:pPr>
    </w:p>
    <w:p w14:paraId="2E472B6F" w14:textId="77777777" w:rsidR="00A849F3" w:rsidRDefault="00A849F3" w:rsidP="00A849F3">
      <w:pPr>
        <w:keepNext/>
        <w:tabs>
          <w:tab w:val="left" w:pos="1051"/>
        </w:tabs>
      </w:pPr>
    </w:p>
    <w:p w14:paraId="0BBA36C6" w14:textId="77777777" w:rsidR="00052879" w:rsidRDefault="00052879" w:rsidP="00A849F3">
      <w:pPr>
        <w:tabs>
          <w:tab w:val="left" w:pos="1051"/>
        </w:tabs>
      </w:pPr>
      <w:r>
        <w:t>Take the U.S. as an example of how a party to CITES implements the convention</w:t>
      </w:r>
      <w:r w:rsidR="00A849F3">
        <w:t>.</w:t>
      </w:r>
      <w:r>
        <w:t xml:space="preserve">  </w:t>
      </w:r>
    </w:p>
    <w:p w14:paraId="3DAD24F2" w14:textId="77777777" w:rsidR="00052879" w:rsidRDefault="00052879" w:rsidP="00A849F3">
      <w:pPr>
        <w:tabs>
          <w:tab w:val="left" w:pos="1051"/>
        </w:tabs>
      </w:pPr>
    </w:p>
    <w:p w14:paraId="7B5A09A0" w14:textId="39756D11" w:rsidR="00A849F3" w:rsidRDefault="00052879" w:rsidP="00A849F3">
      <w:pPr>
        <w:tabs>
          <w:tab w:val="left" w:pos="1051"/>
        </w:tabs>
      </w:pPr>
      <w:r>
        <w:t xml:space="preserve">The USG's contact point for CITES is the U.S. Fish and Wildlife Service (FWS) in the Interior Department.  Per the convention, FWS established </w:t>
      </w:r>
      <w:r w:rsidR="001C3A80">
        <w:t xml:space="preserve">both </w:t>
      </w:r>
      <w:r>
        <w:t xml:space="preserve">a Management Authority and a </w:t>
      </w:r>
      <w:r w:rsidR="00EC3534">
        <w:t xml:space="preserve">single </w:t>
      </w:r>
      <w:r>
        <w:t>Scientific Authority for all matters under CITES</w:t>
      </w:r>
      <w:r w:rsidR="001C3A80">
        <w:t>.  The Scientific Authority</w:t>
      </w:r>
      <w:r w:rsidR="00C761B2">
        <w:t xml:space="preserve"> issues "non-detriment" findings </w:t>
      </w:r>
      <w:r w:rsidR="001C3A80">
        <w:t>(</w:t>
      </w:r>
      <w:r w:rsidR="00C761B2">
        <w:t>when justified</w:t>
      </w:r>
      <w:r w:rsidR="001C3A80">
        <w:t>)</w:t>
      </w:r>
      <w:r w:rsidR="00C761B2">
        <w:t xml:space="preserve"> </w:t>
      </w:r>
      <w:r w:rsidR="001C3A80">
        <w:t>to permit</w:t>
      </w:r>
      <w:r w:rsidR="00C761B2">
        <w:t xml:space="preserve"> import or export of listed species</w:t>
      </w:r>
      <w:r>
        <w:t>.</w:t>
      </w:r>
    </w:p>
    <w:p w14:paraId="6BB30FFB" w14:textId="4F78FBDB" w:rsidR="00052879" w:rsidRDefault="00052879" w:rsidP="00A849F3">
      <w:pPr>
        <w:tabs>
          <w:tab w:val="left" w:pos="1051"/>
        </w:tabs>
      </w:pPr>
    </w:p>
    <w:p w14:paraId="7A481AD5" w14:textId="7D8B4D44" w:rsidR="00E419A0" w:rsidRPr="00F67E30" w:rsidRDefault="00E419A0">
      <w:pPr>
        <w:pStyle w:val="Style1"/>
        <w:keepNext/>
        <w:numPr>
          <w:ilvl w:val="0"/>
          <w:numId w:val="4"/>
        </w:numPr>
      </w:pPr>
    </w:p>
    <w:p w14:paraId="3B3A478E" w14:textId="77777777" w:rsidR="00E419A0" w:rsidRDefault="00E419A0" w:rsidP="005B594F">
      <w:pPr>
        <w:pStyle w:val="Style1"/>
        <w:keepNext/>
      </w:pPr>
    </w:p>
    <w:p w14:paraId="1B637350" w14:textId="77777777" w:rsidR="00C761B2" w:rsidRDefault="00C761B2" w:rsidP="005B594F">
      <w:pPr>
        <w:tabs>
          <w:tab w:val="left" w:pos="1051"/>
        </w:tabs>
      </w:pPr>
      <w:r>
        <w:t xml:space="preserve">FWS provided an excellent guide to CITES implementation in its 2015 report to the COP: </w:t>
      </w:r>
      <w:hyperlink r:id="rId11" w:history="1">
        <w:r w:rsidRPr="00052879">
          <w:rPr>
            <w:rStyle w:val="Hyperlink"/>
          </w:rPr>
          <w:t>https://www.fws.gov/international/pdf/implementation-report-us-cites-2013-2015.pdf</w:t>
        </w:r>
      </w:hyperlink>
      <w:r>
        <w:t xml:space="preserve">.  </w:t>
      </w:r>
    </w:p>
    <w:p w14:paraId="5877AC52" w14:textId="77777777" w:rsidR="00C761B2" w:rsidRDefault="00C761B2" w:rsidP="005B594F">
      <w:pPr>
        <w:tabs>
          <w:tab w:val="left" w:pos="1051"/>
        </w:tabs>
      </w:pPr>
    </w:p>
    <w:p w14:paraId="6BD76B74" w14:textId="4917DEBE" w:rsidR="006D0CAF" w:rsidRDefault="00C761B2" w:rsidP="005B594F">
      <w:pPr>
        <w:tabs>
          <w:tab w:val="left" w:pos="1051"/>
        </w:tabs>
      </w:pPr>
      <w:r>
        <w:t xml:space="preserve">About half the report </w:t>
      </w:r>
      <w:r w:rsidR="00962164">
        <w:t>uses</w:t>
      </w:r>
      <w:r>
        <w:t xml:space="preserve"> the</w:t>
      </w:r>
      <w:r w:rsidR="00962164">
        <w:t xml:space="preserve"> reporting</w:t>
      </w:r>
      <w:r>
        <w:t xml:space="preserve"> format that CITES requested.  On page 5, CITES' form asks for details </w:t>
      </w:r>
      <w:r w:rsidR="0051527D">
        <w:t>"of any additional measures taken</w:t>
      </w:r>
      <w:r>
        <w:t>,</w:t>
      </w:r>
      <w:r w:rsidR="0051527D">
        <w:t>"</w:t>
      </w:r>
      <w:r>
        <w:t xml:space="preserve"> </w:t>
      </w:r>
      <w:r w:rsidR="0051527D">
        <w:t xml:space="preserve">which FWS provides in </w:t>
      </w:r>
      <w:r w:rsidR="004D291C">
        <w:t xml:space="preserve">the second half of its report via </w:t>
      </w:r>
      <w:r w:rsidR="0051527D">
        <w:t>an annex starting on page 31</w:t>
      </w:r>
      <w:r>
        <w:t>.  The copy of the report in Canvas is highlighted to guide you to interesting points</w:t>
      </w:r>
      <w:r w:rsidR="007B77E8">
        <w:t>, such as the following</w:t>
      </w:r>
      <w:r>
        <w:t>.</w:t>
      </w:r>
    </w:p>
    <w:p w14:paraId="3A93571F" w14:textId="418216CE" w:rsidR="00C761B2" w:rsidRDefault="00C761B2" w:rsidP="005B594F">
      <w:pPr>
        <w:tabs>
          <w:tab w:val="left" w:pos="1051"/>
        </w:tabs>
      </w:pPr>
    </w:p>
    <w:p w14:paraId="4B7EB875" w14:textId="6232688A" w:rsidR="00C761B2" w:rsidRDefault="00C761B2">
      <w:pPr>
        <w:pStyle w:val="ListParagraph"/>
        <w:numPr>
          <w:ilvl w:val="0"/>
          <w:numId w:val="5"/>
        </w:numPr>
        <w:tabs>
          <w:tab w:val="left" w:pos="1051"/>
        </w:tabs>
      </w:pPr>
      <w:r>
        <w:t>On page 4, FWS notes that the U.S. has in many cases adopted rules that comply with CITES and that are stricter than CITES requires.</w:t>
      </w:r>
    </w:p>
    <w:p w14:paraId="1D079BA1" w14:textId="42E15BE3" w:rsidR="0051527D" w:rsidRDefault="0051527D">
      <w:pPr>
        <w:pStyle w:val="ListParagraph"/>
        <w:numPr>
          <w:ilvl w:val="0"/>
          <w:numId w:val="5"/>
        </w:numPr>
        <w:tabs>
          <w:tab w:val="left" w:pos="1051"/>
        </w:tabs>
      </w:pPr>
      <w:r>
        <w:t>On page 24, FWS lists USAID as one of the agencies represented in the U.S. Interagency CITES Coordinating Committee, which it says meets 3-4 times per year.</w:t>
      </w:r>
    </w:p>
    <w:p w14:paraId="06EE67FA" w14:textId="5A8EE091" w:rsidR="008A6B2F" w:rsidRDefault="008A6B2F">
      <w:pPr>
        <w:pStyle w:val="ListParagraph"/>
        <w:numPr>
          <w:ilvl w:val="0"/>
          <w:numId w:val="5"/>
        </w:numPr>
        <w:tabs>
          <w:tab w:val="left" w:pos="1051"/>
        </w:tabs>
      </w:pPr>
      <w:r>
        <w:t>On page 30, USG action to implement CITES listings is described</w:t>
      </w:r>
      <w:r w:rsidR="0092579D">
        <w:t xml:space="preserve"> (also, pages 32-35)</w:t>
      </w:r>
      <w:r>
        <w:t>, along with initial steps on a proposal for a new listing in Appendix III.</w:t>
      </w:r>
    </w:p>
    <w:p w14:paraId="18AEBAE7" w14:textId="7C3FF69F" w:rsidR="0092579D" w:rsidRDefault="0092579D">
      <w:pPr>
        <w:pStyle w:val="ListParagraph"/>
        <w:numPr>
          <w:ilvl w:val="0"/>
          <w:numId w:val="5"/>
        </w:numPr>
        <w:tabs>
          <w:tab w:val="left" w:pos="1051"/>
        </w:tabs>
      </w:pPr>
      <w:r>
        <w:t xml:space="preserve">On page 31, the amazing Lacey Act amendment of 2008 is described. This criminalizes use by U.S. firms of imported materials where someone in the source country broke that country's law in collecting them.  Every U.S. entity that transports or uses the material after it was imported </w:t>
      </w:r>
      <w:r w:rsidR="00D17FF2">
        <w:t xml:space="preserve">has committed a </w:t>
      </w:r>
      <w:r w:rsidR="006846DC">
        <w:t xml:space="preserve">U.S. </w:t>
      </w:r>
      <w:r w:rsidR="00D17FF2">
        <w:t>crime</w:t>
      </w:r>
      <w:r w:rsidR="00F36536">
        <w:t xml:space="preserve"> on account of the foreign seller having broken the law in their country</w:t>
      </w:r>
      <w:r>
        <w:t>.</w:t>
      </w:r>
    </w:p>
    <w:p w14:paraId="6CCA2EA4" w14:textId="57C1A268" w:rsidR="003330CC" w:rsidRDefault="003330CC">
      <w:pPr>
        <w:pStyle w:val="ListParagraph"/>
        <w:numPr>
          <w:ilvl w:val="0"/>
          <w:numId w:val="5"/>
        </w:numPr>
        <w:tabs>
          <w:tab w:val="left" w:pos="1051"/>
        </w:tabs>
      </w:pPr>
      <w:r>
        <w:t>On page 49, FWS describes the USG's internal reviews of CITES' Appendices</w:t>
      </w:r>
      <w:r w:rsidR="00456E69">
        <w:t xml:space="preserve">, which </w:t>
      </w:r>
      <w:r>
        <w:t>are undertaken to see if the USG feels that species' listings should be changed.</w:t>
      </w:r>
    </w:p>
    <w:p w14:paraId="64E4C793" w14:textId="52F98BA7" w:rsidR="008A74E4" w:rsidRDefault="008A74E4">
      <w:pPr>
        <w:pStyle w:val="ListParagraph"/>
        <w:numPr>
          <w:ilvl w:val="0"/>
          <w:numId w:val="5"/>
        </w:numPr>
        <w:tabs>
          <w:tab w:val="left" w:pos="1051"/>
        </w:tabs>
      </w:pPr>
      <w:r>
        <w:t>On page 50, FWS describes the USG response to a measure taken by a CITES committee.</w:t>
      </w:r>
    </w:p>
    <w:p w14:paraId="4FBA9364" w14:textId="4A6F68A6" w:rsidR="008407C2" w:rsidRDefault="008407C2">
      <w:pPr>
        <w:pStyle w:val="ListParagraph"/>
        <w:numPr>
          <w:ilvl w:val="0"/>
          <w:numId w:val="5"/>
        </w:numPr>
        <w:tabs>
          <w:tab w:val="left" w:pos="1051"/>
        </w:tabs>
      </w:pPr>
      <w:r>
        <w:t>On page 53, FWS's non-detriment findings are described.</w:t>
      </w:r>
    </w:p>
    <w:p w14:paraId="0E72E8E5" w14:textId="2F0E801F" w:rsidR="006B33EA" w:rsidRDefault="00B35E00">
      <w:pPr>
        <w:pStyle w:val="ListParagraph"/>
        <w:numPr>
          <w:ilvl w:val="0"/>
          <w:numId w:val="5"/>
        </w:numPr>
        <w:tabs>
          <w:tab w:val="left" w:pos="1051"/>
        </w:tabs>
      </w:pPr>
      <w:r>
        <w:t xml:space="preserve">On page 54, </w:t>
      </w:r>
      <w:r w:rsidRPr="007B77E8">
        <w:rPr>
          <w:i/>
          <w:iCs/>
        </w:rPr>
        <w:t>Cedrela</w:t>
      </w:r>
      <w:r>
        <w:t xml:space="preserve"> comes up again in a paragraph about USG cooperation with the International Tropical Timber Organization.</w:t>
      </w:r>
    </w:p>
    <w:p w14:paraId="3959248E" w14:textId="45848815" w:rsidR="006B33EA" w:rsidRPr="00B35E00" w:rsidRDefault="006B33EA">
      <w:pPr>
        <w:pStyle w:val="ListParagraph"/>
        <w:numPr>
          <w:ilvl w:val="0"/>
          <w:numId w:val="5"/>
        </w:numPr>
        <w:tabs>
          <w:tab w:val="left" w:pos="1051"/>
        </w:tabs>
      </w:pPr>
      <w:r>
        <w:t>On page 58, FWS notes, "The United States continues to build capacity and strengthen efforts to implement CITES obligations through Free Trade Agreements (FTAs)."</w:t>
      </w:r>
      <w:r w:rsidR="00E72544">
        <w:t xml:space="preserve">  This brings us to the case of Peru.</w:t>
      </w:r>
    </w:p>
    <w:p w14:paraId="3DCA3AE2" w14:textId="1241BDBB" w:rsidR="00552524" w:rsidRDefault="00552524" w:rsidP="005B594F">
      <w:pPr>
        <w:tabs>
          <w:tab w:val="left" w:pos="1051"/>
        </w:tabs>
      </w:pPr>
    </w:p>
    <w:p w14:paraId="06EAD803" w14:textId="047A09DD" w:rsidR="00552524" w:rsidRPr="00F67E30" w:rsidRDefault="00552524">
      <w:pPr>
        <w:pStyle w:val="Style1"/>
        <w:keepNext/>
        <w:numPr>
          <w:ilvl w:val="0"/>
          <w:numId w:val="4"/>
        </w:numPr>
      </w:pPr>
    </w:p>
    <w:p w14:paraId="7A6DB172" w14:textId="77777777" w:rsidR="00552524" w:rsidRDefault="00552524" w:rsidP="005B594F">
      <w:pPr>
        <w:pStyle w:val="Style1"/>
        <w:keepNext/>
      </w:pPr>
    </w:p>
    <w:p w14:paraId="480A2920" w14:textId="34C0D012" w:rsidR="00A67C1E" w:rsidRDefault="00E72544" w:rsidP="006041FC">
      <w:pPr>
        <w:tabs>
          <w:tab w:val="left" w:pos="1051"/>
        </w:tabs>
      </w:pPr>
      <w:r>
        <w:t xml:space="preserve">As we saw when we looked at Peru on the map in the Climate Change module, there is a gigantic area of primary tropical forest in the country.  Hardwood trees like broad-leaf mahogany and Spanish cedar are scarce </w:t>
      </w:r>
      <w:r w:rsidR="00817CC4">
        <w:t xml:space="preserve">in that </w:t>
      </w:r>
      <w:r w:rsidR="00835817">
        <w:t>environment and</w:t>
      </w:r>
      <w:r w:rsidR="00817CC4">
        <w:t xml:space="preserve"> are commercially valuable.</w:t>
      </w:r>
    </w:p>
    <w:p w14:paraId="65377554" w14:textId="1B9CFFF8" w:rsidR="00817CC4" w:rsidRDefault="00817CC4" w:rsidP="006041FC">
      <w:pPr>
        <w:tabs>
          <w:tab w:val="left" w:pos="1051"/>
        </w:tabs>
      </w:pPr>
    </w:p>
    <w:p w14:paraId="71148882" w14:textId="053CFB97" w:rsidR="00817CC4" w:rsidRDefault="00817CC4" w:rsidP="006041FC">
      <w:pPr>
        <w:tabs>
          <w:tab w:val="left" w:pos="1051"/>
        </w:tabs>
      </w:pPr>
      <w:r>
        <w:lastRenderedPageBreak/>
        <w:t xml:space="preserve">As you may know, the tropics like Peru's Amazon forest differ from temperate areas by having a much higher number of species in a given land area.  </w:t>
      </w:r>
      <w:r w:rsidR="00912EDD">
        <w:t>I</w:t>
      </w:r>
      <w:r>
        <w:t>n temperate forests like Indiana's</w:t>
      </w:r>
      <w:r w:rsidR="00912EDD">
        <w:t>,</w:t>
      </w:r>
      <w:r>
        <w:t xml:space="preserve"> a few tree species </w:t>
      </w:r>
      <w:r w:rsidR="0047463C">
        <w:t>dominate the landscape</w:t>
      </w:r>
      <w:r w:rsidR="000E360E">
        <w:t>.  In contrast,</w:t>
      </w:r>
      <w:r>
        <w:t xml:space="preserve"> in Peru's Amazon </w:t>
      </w:r>
      <w:r w:rsidR="000E360E">
        <w:t xml:space="preserve">each small plot of land is home to </w:t>
      </w:r>
      <w:r>
        <w:t xml:space="preserve">a large number of species </w:t>
      </w:r>
      <w:r w:rsidR="000E360E">
        <w:t>that depend on one another</w:t>
      </w:r>
      <w:r>
        <w:t>.</w:t>
      </w:r>
    </w:p>
    <w:p w14:paraId="70C89580" w14:textId="5A1C5459" w:rsidR="00817CC4" w:rsidRDefault="00817CC4" w:rsidP="006041FC">
      <w:pPr>
        <w:tabs>
          <w:tab w:val="left" w:pos="1051"/>
        </w:tabs>
      </w:pPr>
    </w:p>
    <w:p w14:paraId="0BDCB61F" w14:textId="12D54857" w:rsidR="00817CC4" w:rsidRDefault="00817CC4" w:rsidP="006041FC">
      <w:pPr>
        <w:tabs>
          <w:tab w:val="left" w:pos="1051"/>
        </w:tabs>
      </w:pPr>
      <w:r>
        <w:t>When you remove a few trees from a Hoosier forest, it's no big deal: there are any number of identical ones stretching away as far as you can see.  But when a broad-leaf mahogany tree is removed from a primary tropical forest, there's nothing like it near</w:t>
      </w:r>
      <w:r w:rsidR="00C14009">
        <w:t>by</w:t>
      </w:r>
      <w:r>
        <w:t>, and there is an entire, although tiny, ecosystem that disappears with it because the other species find no support from the other trees in the vicinity.  It's like removing a parent from a family.</w:t>
      </w:r>
    </w:p>
    <w:p w14:paraId="30F39118" w14:textId="0B121752" w:rsidR="00D268BB" w:rsidRDefault="00D268BB" w:rsidP="006041FC">
      <w:pPr>
        <w:tabs>
          <w:tab w:val="left" w:pos="1051"/>
        </w:tabs>
      </w:pPr>
    </w:p>
    <w:p w14:paraId="4A66CBB4" w14:textId="78F2C54F" w:rsidR="00D268BB" w:rsidRDefault="00D268BB" w:rsidP="006041FC">
      <w:pPr>
        <w:tabs>
          <w:tab w:val="left" w:pos="1051"/>
        </w:tabs>
      </w:pPr>
      <w:r>
        <w:t>However, these hardwoods are commercially valuable and their numbers in the forest have been dwindling for years.  Aside from targeted harvesting of individuals</w:t>
      </w:r>
      <w:r w:rsidR="00FF3306">
        <w:t xml:space="preserve"> for their wood</w:t>
      </w:r>
      <w:r>
        <w:t xml:space="preserve">, these </w:t>
      </w:r>
      <w:r w:rsidR="00FF3306">
        <w:t>species</w:t>
      </w:r>
      <w:r>
        <w:t xml:space="preserve"> have been affected by the gradual deforestation that results from population growth and expansion of land use for farms, highways, </w:t>
      </w:r>
      <w:r w:rsidR="00496B0F">
        <w:t xml:space="preserve">and </w:t>
      </w:r>
      <w:r>
        <w:t xml:space="preserve">residences.  Thus, </w:t>
      </w:r>
      <w:r w:rsidR="00496B0F">
        <w:t>tropical hardwoods</w:t>
      </w:r>
      <w:r>
        <w:t xml:space="preserve"> have found their ways into CITES' Appendixes.</w:t>
      </w:r>
    </w:p>
    <w:p w14:paraId="4A69A83F" w14:textId="77777777" w:rsidR="00DE3D13" w:rsidRDefault="00DE3D13" w:rsidP="00DE3D13">
      <w:pPr>
        <w:tabs>
          <w:tab w:val="left" w:pos="1051"/>
        </w:tabs>
      </w:pPr>
    </w:p>
    <w:p w14:paraId="56AEBF71" w14:textId="30EFAFAC" w:rsidR="00D7259A" w:rsidRPr="00F67E30" w:rsidRDefault="00D7259A">
      <w:pPr>
        <w:pStyle w:val="Style1"/>
        <w:keepNext/>
        <w:numPr>
          <w:ilvl w:val="0"/>
          <w:numId w:val="4"/>
        </w:numPr>
      </w:pPr>
    </w:p>
    <w:p w14:paraId="08F3443F" w14:textId="77777777" w:rsidR="00D7259A" w:rsidRDefault="00D7259A" w:rsidP="005B594F">
      <w:pPr>
        <w:pStyle w:val="Style1"/>
        <w:keepNext/>
      </w:pPr>
    </w:p>
    <w:p w14:paraId="1A70198A" w14:textId="1B5DE5B8" w:rsidR="00EB6D1B" w:rsidRDefault="00D268BB" w:rsidP="005B594F">
      <w:pPr>
        <w:tabs>
          <w:tab w:val="left" w:pos="1051"/>
        </w:tabs>
      </w:pPr>
      <w:r>
        <w:t>The combination of its tropical latitude, primary forest area, Andean mountains, and cold ocean waters helps make Peru mega-biodiverse</w:t>
      </w:r>
      <w:r w:rsidR="00E02F16">
        <w:t>.</w:t>
      </w:r>
      <w:r w:rsidR="002B136F">
        <w:t xml:space="preserve">  Note that counts of species change constantly</w:t>
      </w:r>
      <w:r w:rsidR="00B142FD">
        <w:t xml:space="preserve"> so Peru's rank among other countries may change</w:t>
      </w:r>
      <w:r w:rsidR="002B136F">
        <w:t>.</w:t>
      </w:r>
    </w:p>
    <w:p w14:paraId="10B351E7" w14:textId="4A59C596" w:rsidR="00A67C1E" w:rsidRDefault="00A67C1E" w:rsidP="005B594F">
      <w:pPr>
        <w:tabs>
          <w:tab w:val="left" w:pos="1051"/>
        </w:tabs>
      </w:pPr>
    </w:p>
    <w:p w14:paraId="62A70573" w14:textId="7CF3DD0E" w:rsidR="00A67C1E" w:rsidRPr="00F67E30" w:rsidRDefault="00A67C1E">
      <w:pPr>
        <w:pStyle w:val="Style1"/>
        <w:keepNext/>
        <w:numPr>
          <w:ilvl w:val="0"/>
          <w:numId w:val="4"/>
        </w:numPr>
      </w:pPr>
    </w:p>
    <w:p w14:paraId="3C88E56B" w14:textId="77777777" w:rsidR="00A67C1E" w:rsidRDefault="00A67C1E" w:rsidP="00A67C1E">
      <w:pPr>
        <w:pStyle w:val="Style1"/>
        <w:keepNext/>
      </w:pPr>
    </w:p>
    <w:p w14:paraId="70FDEDF2" w14:textId="4C402D85" w:rsidR="00A67C1E" w:rsidRDefault="00835817" w:rsidP="005B594F">
      <w:pPr>
        <w:tabs>
          <w:tab w:val="left" w:pos="1051"/>
        </w:tabs>
      </w:pPr>
      <w:r>
        <w:t>As previously noted in the module on investment agreements</w:t>
      </w:r>
      <w:r w:rsidR="00A247BF">
        <w:t xml:space="preserve"> and</w:t>
      </w:r>
      <w:r>
        <w:t xml:space="preserve"> ILO Convention 169, Peru has substantial indigenous populations</w:t>
      </w:r>
      <w:r w:rsidR="00F10DEB">
        <w:t xml:space="preserve">.  Some are </w:t>
      </w:r>
      <w:r>
        <w:t>uncontacted peoples living in isolation</w:t>
      </w:r>
      <w:r w:rsidR="00F10DEB">
        <w:t xml:space="preserve">.  Others are </w:t>
      </w:r>
      <w:r>
        <w:t xml:space="preserve">well organized, non-Spanish-speaking peoples trying to arrive at a </w:t>
      </w:r>
      <w:r>
        <w:rPr>
          <w:i/>
          <w:iCs/>
        </w:rPr>
        <w:t>modus vivendi</w:t>
      </w:r>
      <w:r>
        <w:t xml:space="preserve"> with the rest of Peru.</w:t>
      </w:r>
    </w:p>
    <w:p w14:paraId="0586E6DC" w14:textId="2353338E" w:rsidR="00AC18F6" w:rsidRDefault="00AC18F6" w:rsidP="005B594F">
      <w:pPr>
        <w:tabs>
          <w:tab w:val="left" w:pos="1051"/>
        </w:tabs>
      </w:pPr>
    </w:p>
    <w:p w14:paraId="49ED99D0" w14:textId="7ADE8952" w:rsidR="00AC18F6" w:rsidRDefault="00AC18F6" w:rsidP="005B594F">
      <w:pPr>
        <w:tabs>
          <w:tab w:val="left" w:pos="1051"/>
        </w:tabs>
      </w:pPr>
      <w:r>
        <w:t>As low-income people who draw the livelihoods from the land, conservation is not necessarily the priority of an indigenous community</w:t>
      </w:r>
      <w:r w:rsidR="00E7320E">
        <w:t xml:space="preserve">.  But their </w:t>
      </w:r>
      <w:r>
        <w:t>traditional scale of exploitation is tiny compared to what an industrial society might undertake in industrial forestry, plantations, or mines.</w:t>
      </w:r>
      <w:r w:rsidR="00761ADB">
        <w:t xml:space="preserve">  </w:t>
      </w:r>
      <w:r w:rsidR="00E7320E">
        <w:t>The financial potential of large-scale exploitation allows firms to tempt the indigenous</w:t>
      </w:r>
      <w:r w:rsidR="00761ADB">
        <w:t xml:space="preserve"> to do deals </w:t>
      </w:r>
      <w:r w:rsidR="00E7320E">
        <w:t xml:space="preserve">permitting </w:t>
      </w:r>
      <w:r w:rsidR="00B3684D">
        <w:t xml:space="preserve">intensive </w:t>
      </w:r>
      <w:r w:rsidR="00E7320E">
        <w:t xml:space="preserve">land use </w:t>
      </w:r>
      <w:r w:rsidR="00761ADB">
        <w:t xml:space="preserve">whose impacts are more profound than </w:t>
      </w:r>
      <w:r w:rsidR="00E7320E">
        <w:t>than the indigenous expect</w:t>
      </w:r>
      <w:r w:rsidR="00761ADB">
        <w:t>.</w:t>
      </w:r>
    </w:p>
    <w:p w14:paraId="1F09CF3D" w14:textId="56600E15" w:rsidR="00761ADB" w:rsidRDefault="00761ADB" w:rsidP="005B594F">
      <w:pPr>
        <w:tabs>
          <w:tab w:val="left" w:pos="1051"/>
        </w:tabs>
      </w:pPr>
    </w:p>
    <w:p w14:paraId="3E091AF0" w14:textId="7A714F3A" w:rsidR="00761ADB" w:rsidRDefault="00761ADB" w:rsidP="005B594F">
      <w:pPr>
        <w:tabs>
          <w:tab w:val="left" w:pos="1051"/>
        </w:tabs>
      </w:pPr>
      <w:r>
        <w:t>At the same time, the</w:t>
      </w:r>
      <w:r w:rsidR="00E7320E">
        <w:t xml:space="preserve"> indigenous</w:t>
      </w:r>
      <w:r>
        <w:t xml:space="preserve"> are at a disadvantage in terms of being able to make legal claims to land and get their share of economic benefits from industrial exploitation.</w:t>
      </w:r>
    </w:p>
    <w:p w14:paraId="17E7D48B" w14:textId="33D1956A" w:rsidR="003E3E86" w:rsidRDefault="003E3E86" w:rsidP="005B594F">
      <w:pPr>
        <w:tabs>
          <w:tab w:val="left" w:pos="1051"/>
        </w:tabs>
      </w:pPr>
    </w:p>
    <w:p w14:paraId="4F8673D4" w14:textId="55193B95" w:rsidR="00C74052" w:rsidRPr="00F67E30" w:rsidRDefault="00C74052">
      <w:pPr>
        <w:pStyle w:val="Style1"/>
        <w:keepNext/>
        <w:numPr>
          <w:ilvl w:val="0"/>
          <w:numId w:val="4"/>
        </w:numPr>
      </w:pPr>
    </w:p>
    <w:p w14:paraId="74167729" w14:textId="77777777" w:rsidR="00C74052" w:rsidRDefault="00C74052" w:rsidP="00C74052">
      <w:pPr>
        <w:pStyle w:val="Style1"/>
        <w:keepNext/>
      </w:pPr>
    </w:p>
    <w:p w14:paraId="478E3E49" w14:textId="4A00F15A" w:rsidR="00C74052" w:rsidRDefault="006E5067" w:rsidP="00C74052">
      <w:pPr>
        <w:tabs>
          <w:tab w:val="left" w:pos="1051"/>
        </w:tabs>
      </w:pPr>
      <w:r>
        <w:t>T</w:t>
      </w:r>
      <w:r w:rsidR="00761ADB">
        <w:t>he governments of the U.S. and Peru signed a bilateral commercial agreement in 2007, which they called the "Trade Promotion Agreement" (TPA)</w:t>
      </w:r>
      <w:r w:rsidR="003438AF">
        <w:t>.</w:t>
      </w:r>
      <w:r w:rsidR="00761ADB">
        <w:t xml:space="preserve">  As in the case of NAFTA, Congress would not approve </w:t>
      </w:r>
      <w:r w:rsidR="000C660A">
        <w:t xml:space="preserve">the agreement </w:t>
      </w:r>
      <w:r w:rsidR="00761ADB">
        <w:t>without changes regarding labor and the environment.</w:t>
      </w:r>
      <w:r w:rsidR="000C7ED1">
        <w:t xml:space="preserve">  In part, Congress was representing the concerns </w:t>
      </w:r>
      <w:r w:rsidR="000C660A">
        <w:t xml:space="preserve">expressed </w:t>
      </w:r>
      <w:r w:rsidR="000C660A">
        <w:t xml:space="preserve">by </w:t>
      </w:r>
      <w:r w:rsidR="000C7ED1">
        <w:t xml:space="preserve">environmental NGOs who knew that </w:t>
      </w:r>
      <w:r w:rsidR="000C7ED1">
        <w:lastRenderedPageBreak/>
        <w:t>commercial exploitation and exports of hardwoods were having impacts on biodiversity in the Amazon forest that seemed disproportional to the short-term commercial gains.</w:t>
      </w:r>
    </w:p>
    <w:p w14:paraId="23EB65F2" w14:textId="18B2C0F8" w:rsidR="000C7ED1" w:rsidRDefault="000C7ED1" w:rsidP="00C74052">
      <w:pPr>
        <w:tabs>
          <w:tab w:val="left" w:pos="1051"/>
        </w:tabs>
      </w:pPr>
    </w:p>
    <w:p w14:paraId="65B4201F" w14:textId="39CA52FE" w:rsidR="00EA3D96" w:rsidRDefault="00830968" w:rsidP="00C74052">
      <w:pPr>
        <w:tabs>
          <w:tab w:val="left" w:pos="1051"/>
        </w:tabs>
      </w:pPr>
      <w:r>
        <w:t xml:space="preserve">The </w:t>
      </w:r>
      <w:r w:rsidR="00F90264">
        <w:t xml:space="preserve">U.S. administration responded to Congress's requirements </w:t>
      </w:r>
      <w:r>
        <w:t>by negotiating</w:t>
      </w:r>
      <w:r w:rsidR="00D05CBB">
        <w:t xml:space="preserve"> with Peru for</w:t>
      </w:r>
      <w:r>
        <w:t xml:space="preserve"> a new forestry law-enforcement annex to the agreement</w:t>
      </w:r>
      <w:r w:rsidR="00F90264">
        <w:t>.  With the new annex</w:t>
      </w:r>
      <w:r>
        <w:t xml:space="preserve">, </w:t>
      </w:r>
      <w:r w:rsidR="00F90264">
        <w:t>the TPA</w:t>
      </w:r>
      <w:r>
        <w:t xml:space="preserve"> finally became effective in 2009.  As noted in FWS's 2015 CITES report, FWS monitored U.S. hardwood imports from Peru, particularly as the </w:t>
      </w:r>
      <w:r w:rsidR="00FF0077">
        <w:t xml:space="preserve">2008 </w:t>
      </w:r>
      <w:r>
        <w:t>Lacey Amendment had come into force by then.</w:t>
      </w:r>
      <w:r w:rsidR="00DD356A">
        <w:t xml:space="preserve">  </w:t>
      </w:r>
    </w:p>
    <w:p w14:paraId="41D9BD05" w14:textId="77777777" w:rsidR="00EA3D96" w:rsidRDefault="00EA3D96" w:rsidP="00C74052">
      <w:pPr>
        <w:tabs>
          <w:tab w:val="left" w:pos="1051"/>
        </w:tabs>
      </w:pPr>
    </w:p>
    <w:p w14:paraId="1CA1AB95" w14:textId="4A412FF6" w:rsidR="000C7ED1" w:rsidRDefault="00DD356A" w:rsidP="00C74052">
      <w:pPr>
        <w:tabs>
          <w:tab w:val="left" w:pos="1051"/>
        </w:tabs>
      </w:pPr>
      <w:r>
        <w:t>In terms of monitoring Peru's enforcement of forestry and logging laws, the U.S. side was led by the agency that negotiates commercial agreements, the U.S. Trade Representative (USTR), and by NGOs who had been following this issue, particularly the Environmental Investigation Agency (an NGO despite having the term "agency" in its name).</w:t>
      </w:r>
    </w:p>
    <w:p w14:paraId="5CB634AB" w14:textId="550F69A6" w:rsidR="005039E5" w:rsidRDefault="005039E5" w:rsidP="00C74052">
      <w:pPr>
        <w:tabs>
          <w:tab w:val="left" w:pos="1051"/>
        </w:tabs>
      </w:pPr>
    </w:p>
    <w:p w14:paraId="0D0D2B20" w14:textId="670BB5EF" w:rsidR="005039E5" w:rsidRPr="00F67E30" w:rsidRDefault="005039E5">
      <w:pPr>
        <w:pStyle w:val="Style1"/>
        <w:keepNext/>
        <w:numPr>
          <w:ilvl w:val="0"/>
          <w:numId w:val="4"/>
        </w:numPr>
      </w:pPr>
    </w:p>
    <w:p w14:paraId="4D3C169C" w14:textId="77777777" w:rsidR="005039E5" w:rsidRDefault="005039E5" w:rsidP="005039E5">
      <w:pPr>
        <w:pStyle w:val="Style1"/>
        <w:keepNext/>
      </w:pPr>
    </w:p>
    <w:p w14:paraId="4ABEE847" w14:textId="2710CDE3" w:rsidR="00603858" w:rsidRDefault="00603858" w:rsidP="00C74052">
      <w:pPr>
        <w:tabs>
          <w:tab w:val="left" w:pos="1051"/>
        </w:tabs>
      </w:pPr>
      <w:r>
        <w:t>Where there is a USAID resident mission in a country, USAID is generally tasked by the USG with assisting the other country's implementation of commercial agreement</w:t>
      </w:r>
      <w:r w:rsidR="00EA3D96">
        <w:t>s</w:t>
      </w:r>
      <w:r>
        <w:t xml:space="preserve"> </w:t>
      </w:r>
      <w:r w:rsidR="00EA3D96">
        <w:t>with</w:t>
      </w:r>
      <w:r>
        <w:t xml:space="preserve"> the U.S</w:t>
      </w:r>
      <w:r w:rsidR="0032352A">
        <w:t>.</w:t>
      </w:r>
      <w:r>
        <w:t xml:space="preserve">  In the case of Peru</w:t>
      </w:r>
      <w:r w:rsidR="00EA3D96">
        <w:t xml:space="preserve"> and the TPA</w:t>
      </w:r>
      <w:r>
        <w:t>, USAID made grants to support labor rights programs and contracted for a range of technical assistance in trade-related areas (the "</w:t>
      </w:r>
      <w:r>
        <w:rPr>
          <w:i/>
          <w:iCs/>
        </w:rPr>
        <w:t>Facilitando Comercio</w:t>
      </w:r>
      <w:r>
        <w:t xml:space="preserve">" project).  </w:t>
      </w:r>
    </w:p>
    <w:p w14:paraId="28CF24DF" w14:textId="77777777" w:rsidR="00603858" w:rsidRDefault="00603858" w:rsidP="00C74052">
      <w:pPr>
        <w:tabs>
          <w:tab w:val="left" w:pos="1051"/>
        </w:tabs>
      </w:pPr>
    </w:p>
    <w:p w14:paraId="5A9601CB" w14:textId="7F0BA6D4" w:rsidR="000857FF" w:rsidRDefault="00603858" w:rsidP="00DF055B">
      <w:pPr>
        <w:tabs>
          <w:tab w:val="left" w:pos="1051"/>
        </w:tabs>
      </w:pPr>
      <w:r>
        <w:t>The largest assistance effort, however, was for forest management</w:t>
      </w:r>
      <w:r w:rsidR="007F068C">
        <w:t xml:space="preserve"> relating to the TPA's </w:t>
      </w:r>
      <w:r w:rsidR="007F068C">
        <w:t>forestry law-enforcement annex</w:t>
      </w:r>
      <w:r>
        <w:t>.</w:t>
      </w:r>
      <w:r w:rsidR="000857FF">
        <w:t xml:space="preserve">  USAID </w:t>
      </w:r>
      <w:r w:rsidR="00482744">
        <w:t xml:space="preserve">provided assistance to the Government of Peru's forest managers through a firm and a U.S. NGO, as well as by </w:t>
      </w:r>
      <w:r w:rsidR="000857FF">
        <w:t>financ</w:t>
      </w:r>
      <w:r w:rsidR="00482744">
        <w:t>ing</w:t>
      </w:r>
      <w:r w:rsidR="000857FF">
        <w:t xml:space="preserve"> the U.S. Forest Service </w:t>
      </w:r>
      <w:r w:rsidR="004246F9">
        <w:t>to</w:t>
      </w:r>
      <w:r w:rsidR="000857FF">
        <w:t xml:space="preserve"> field a resident advisor with a strong Peruvian team to assist their Peruvian counterpart, SERFOR (the </w:t>
      </w:r>
      <w:r w:rsidR="000857FF">
        <w:rPr>
          <w:i/>
          <w:iCs/>
        </w:rPr>
        <w:t>Servicio Forestal</w:t>
      </w:r>
      <w:r w:rsidR="000857FF">
        <w:t xml:space="preserve">).  </w:t>
      </w:r>
      <w:r w:rsidR="001F7C5A">
        <w:t xml:space="preserve">(USFS </w:t>
      </w:r>
      <w:r w:rsidR="00D00966">
        <w:t>cooperates with forest-sector counterparts</w:t>
      </w:r>
      <w:r w:rsidR="001F7C5A">
        <w:t xml:space="preserve"> in 90 countries, mostly with USAID's financial support, given </w:t>
      </w:r>
      <w:r w:rsidR="004246F9">
        <w:t xml:space="preserve">that </w:t>
      </w:r>
      <w:r w:rsidR="00D00966">
        <w:t>USFS's</w:t>
      </w:r>
      <w:r w:rsidR="001F7C5A">
        <w:t xml:space="preserve"> </w:t>
      </w:r>
      <w:r w:rsidR="00D00966">
        <w:t>in-</w:t>
      </w:r>
      <w:r w:rsidR="00835817">
        <w:t>house</w:t>
      </w:r>
      <w:r w:rsidR="00D00966">
        <w:t xml:space="preserve"> </w:t>
      </w:r>
      <w:r w:rsidR="004246F9">
        <w:t xml:space="preserve">budget for </w:t>
      </w:r>
      <w:r w:rsidR="001F7C5A">
        <w:t xml:space="preserve">international operations </w:t>
      </w:r>
      <w:r w:rsidR="004246F9">
        <w:t>is small</w:t>
      </w:r>
      <w:r w:rsidR="001F7C5A">
        <w:t>.)</w:t>
      </w:r>
    </w:p>
    <w:p w14:paraId="5DC08B91" w14:textId="77777777" w:rsidR="00DF055B" w:rsidRDefault="00DF055B" w:rsidP="00DF055B">
      <w:pPr>
        <w:tabs>
          <w:tab w:val="left" w:pos="1051"/>
        </w:tabs>
      </w:pPr>
    </w:p>
    <w:p w14:paraId="4B54EF54" w14:textId="100DEFA2" w:rsidR="005039E5" w:rsidRDefault="00DF055B" w:rsidP="00DF055B">
      <w:pPr>
        <w:tabs>
          <w:tab w:val="left" w:pos="1051"/>
        </w:tabs>
      </w:pPr>
      <w:r>
        <w:t>O</w:t>
      </w:r>
      <w:r w:rsidR="000857FF">
        <w:t>ne of the goals of the USFS-SERFOR partnership was to improve the traceability of logs coming out of the forest.  Peru's logging concession-holders identif</w:t>
      </w:r>
      <w:r w:rsidR="005F6AF3">
        <w:t>y</w:t>
      </w:r>
      <w:r w:rsidR="000857FF">
        <w:t xml:space="preserve"> individual trees to be harvested in a plan that ha</w:t>
      </w:r>
      <w:r w:rsidR="005F6AF3">
        <w:t>s</w:t>
      </w:r>
      <w:r w:rsidR="000857FF">
        <w:t xml:space="preserve"> to be approved by the government</w:t>
      </w:r>
      <w:r w:rsidR="005F6AF3">
        <w:t>, following precepts for biodiversity protection</w:t>
      </w:r>
      <w:r w:rsidR="000857FF">
        <w:t>.  The government</w:t>
      </w:r>
      <w:r w:rsidR="00817C33">
        <w:t xml:space="preserve"> </w:t>
      </w:r>
      <w:r w:rsidR="005E1646">
        <w:t xml:space="preserve">then </w:t>
      </w:r>
      <w:r w:rsidR="00817C33">
        <w:t>has to</w:t>
      </w:r>
      <w:r w:rsidR="000857FF">
        <w:t xml:space="preserve"> ensur</w:t>
      </w:r>
      <w:r w:rsidR="00817C33">
        <w:t>e</w:t>
      </w:r>
      <w:r w:rsidR="000857FF">
        <w:t xml:space="preserve"> that the logs that </w:t>
      </w:r>
      <w:r w:rsidR="005E1646">
        <w:t>the company</w:t>
      </w:r>
      <w:r w:rsidR="00817C33">
        <w:t xml:space="preserve"> harvest</w:t>
      </w:r>
      <w:r w:rsidR="005E1646">
        <w:t>s</w:t>
      </w:r>
      <w:r w:rsidR="00817C33">
        <w:t xml:space="preserve"> are actually </w:t>
      </w:r>
      <w:r w:rsidR="000857FF">
        <w:t>the trees approved in the plan.</w:t>
      </w:r>
      <w:r w:rsidR="008B5D18">
        <w:t xml:space="preserve">  But the physically remote and socially rugged terrain </w:t>
      </w:r>
      <w:r>
        <w:t>where logging and milling take place</w:t>
      </w:r>
      <w:r w:rsidR="005E1646">
        <w:t xml:space="preserve"> makes</w:t>
      </w:r>
      <w:r>
        <w:t xml:space="preserve"> </w:t>
      </w:r>
      <w:r w:rsidR="00817C33">
        <w:t>monitoring</w:t>
      </w:r>
      <w:r w:rsidR="001F7C5A">
        <w:t xml:space="preserve"> </w:t>
      </w:r>
      <w:r w:rsidR="00817C33">
        <w:t>difficult</w:t>
      </w:r>
      <w:r w:rsidR="001F7C5A">
        <w:t>.</w:t>
      </w:r>
    </w:p>
    <w:p w14:paraId="4AE39436" w14:textId="17B9B41C" w:rsidR="00372994" w:rsidRDefault="00372994" w:rsidP="00DF055B">
      <w:pPr>
        <w:tabs>
          <w:tab w:val="left" w:pos="1051"/>
        </w:tabs>
      </w:pPr>
    </w:p>
    <w:p w14:paraId="4A3F5D81" w14:textId="2C573C4C" w:rsidR="00372994" w:rsidRPr="000857FF" w:rsidRDefault="00817C33" w:rsidP="00DF055B">
      <w:pPr>
        <w:tabs>
          <w:tab w:val="left" w:pos="1051"/>
        </w:tabs>
      </w:pPr>
      <w:r>
        <w:t>As part of the overall effort,</w:t>
      </w:r>
      <w:r w:rsidR="00372994">
        <w:t xml:space="preserve"> the government of Peru decided to decree a new forestry law</w:t>
      </w:r>
      <w:r>
        <w:t xml:space="preserve">.  Unfortunately, the way it decreed the law </w:t>
      </w:r>
      <w:r w:rsidR="00372994">
        <w:t xml:space="preserve">exacerbated existing conflict with indigenous populations, as described in the </w:t>
      </w:r>
      <w:r>
        <w:t xml:space="preserve">"Investment" </w:t>
      </w:r>
      <w:r w:rsidR="00372994">
        <w:t>module that touched on ILO 169.)</w:t>
      </w:r>
    </w:p>
    <w:p w14:paraId="7C539F12" w14:textId="2F0A7E96" w:rsidR="0042572D" w:rsidRDefault="0042572D" w:rsidP="00C74052">
      <w:pPr>
        <w:tabs>
          <w:tab w:val="left" w:pos="1051"/>
        </w:tabs>
      </w:pPr>
    </w:p>
    <w:p w14:paraId="356D768F" w14:textId="482FF331" w:rsidR="0042572D" w:rsidRPr="00F67E30" w:rsidRDefault="0042572D">
      <w:pPr>
        <w:pStyle w:val="Style1"/>
        <w:keepNext/>
        <w:numPr>
          <w:ilvl w:val="0"/>
          <w:numId w:val="4"/>
        </w:numPr>
      </w:pPr>
    </w:p>
    <w:p w14:paraId="436A2C3B" w14:textId="77777777" w:rsidR="0042572D" w:rsidRDefault="0042572D" w:rsidP="0042572D">
      <w:pPr>
        <w:pStyle w:val="Style1"/>
        <w:keepNext/>
      </w:pPr>
    </w:p>
    <w:p w14:paraId="54C0D6CF" w14:textId="4D3DA45D" w:rsidR="00B4319C" w:rsidRDefault="0026129F" w:rsidP="0067512E">
      <w:pPr>
        <w:tabs>
          <w:tab w:val="left" w:pos="1051"/>
        </w:tabs>
      </w:pPr>
      <w:r>
        <w:t>TPA's forestry law-enforcement annex specifically empower</w:t>
      </w:r>
      <w:r w:rsidR="000C6656">
        <w:t>s</w:t>
      </w:r>
      <w:r>
        <w:t xml:space="preserve"> "persons" from either country</w:t>
      </w:r>
      <w:r w:rsidR="00DD3DA4">
        <w:t xml:space="preserve"> to bring to the signatories' attention any issues in implementation</w:t>
      </w:r>
      <w:r w:rsidR="000772CE">
        <w:t>.</w:t>
      </w:r>
      <w:r w:rsidR="00DD3DA4">
        <w:t xml:space="preserve">  </w:t>
      </w:r>
      <w:r w:rsidR="000C6656">
        <w:t xml:space="preserve">The environmental NGO </w:t>
      </w:r>
      <w:r w:rsidR="00DD3DA4">
        <w:t xml:space="preserve">EIA therefore undertook fieldwork to reconfirm the weaknesses in the Peruvian government's management of logging concessions.  </w:t>
      </w:r>
    </w:p>
    <w:p w14:paraId="11E2CA45" w14:textId="77777777" w:rsidR="00B4319C" w:rsidRDefault="00B4319C" w:rsidP="0067512E">
      <w:pPr>
        <w:tabs>
          <w:tab w:val="left" w:pos="1051"/>
        </w:tabs>
      </w:pPr>
    </w:p>
    <w:p w14:paraId="60D62010" w14:textId="6D1663DE" w:rsidR="0067512E" w:rsidRDefault="000C6656" w:rsidP="0067512E">
      <w:pPr>
        <w:tabs>
          <w:tab w:val="left" w:pos="1051"/>
        </w:tabs>
      </w:pPr>
      <w:r>
        <w:t xml:space="preserve">EIA's </w:t>
      </w:r>
      <w:r w:rsidR="00DD3DA4">
        <w:t xml:space="preserve"> teams slogged into the </w:t>
      </w:r>
      <w:r w:rsidR="00482744">
        <w:t xml:space="preserve">logging </w:t>
      </w:r>
      <w:r w:rsidR="00DD3DA4">
        <w:t xml:space="preserve">concessions to the places where </w:t>
      </w:r>
      <w:r w:rsidR="00482744">
        <w:t>approved</w:t>
      </w:r>
      <w:r w:rsidR="00DD3DA4">
        <w:t xml:space="preserve"> plans said trees had been harvested and </w:t>
      </w:r>
      <w:r w:rsidR="00482744">
        <w:t xml:space="preserve">they </w:t>
      </w:r>
      <w:r w:rsidR="00DD3DA4">
        <w:t xml:space="preserve">found the trees </w:t>
      </w:r>
      <w:r w:rsidR="00482744">
        <w:t xml:space="preserve">were </w:t>
      </w:r>
      <w:r w:rsidR="00DD3DA4">
        <w:t>still standing.  Obviously, the logs that had arrived downstream with documents saying they had come from that concession were actually logs that had come from somewhere else and the documents were counterfeit, or "laundered" (</w:t>
      </w:r>
      <w:r w:rsidR="00DD3DA4">
        <w:rPr>
          <w:i/>
          <w:iCs/>
        </w:rPr>
        <w:t>lavados</w:t>
      </w:r>
      <w:r w:rsidR="00DD3DA4">
        <w:t>).</w:t>
      </w:r>
    </w:p>
    <w:p w14:paraId="7EFA54F6" w14:textId="649A671D" w:rsidR="00DD3DA4" w:rsidRDefault="00DD3DA4" w:rsidP="0067512E">
      <w:pPr>
        <w:tabs>
          <w:tab w:val="left" w:pos="1051"/>
        </w:tabs>
      </w:pPr>
    </w:p>
    <w:p w14:paraId="4B3981AB" w14:textId="57AAAE62" w:rsidR="00093585" w:rsidRDefault="00DD3DA4" w:rsidP="00577972">
      <w:pPr>
        <w:tabs>
          <w:tab w:val="left" w:pos="1051"/>
        </w:tabs>
      </w:pPr>
      <w:r>
        <w:t xml:space="preserve">Under the terms of the TPA, EIA was able to bring their results directly to USTR's attention and demand that the USG take action to prevent further commerce between Peru and the U.S. that </w:t>
      </w:r>
      <w:r w:rsidR="003C717C">
        <w:t>might</w:t>
      </w:r>
      <w:r>
        <w:t xml:space="preserve"> violate Peruvian law, the TPA, the U.S. Lacey Act, and CITES.</w:t>
      </w:r>
    </w:p>
    <w:p w14:paraId="52B9E0BC" w14:textId="77777777" w:rsidR="00B4319C" w:rsidRDefault="00B4319C" w:rsidP="00577972">
      <w:pPr>
        <w:tabs>
          <w:tab w:val="left" w:pos="1051"/>
        </w:tabs>
      </w:pPr>
    </w:p>
    <w:p w14:paraId="13CE17AA" w14:textId="19BEED36" w:rsidR="00B4319C" w:rsidRDefault="00B4319C" w:rsidP="00577972">
      <w:pPr>
        <w:tabs>
          <w:tab w:val="left" w:pos="1051"/>
        </w:tabs>
      </w:pPr>
      <w:r>
        <w:t xml:space="preserve">Hopefully, this case study — including the video by </w:t>
      </w:r>
      <w:r>
        <w:rPr>
          <w:i/>
          <w:iCs/>
        </w:rPr>
        <w:t>The New York Times</w:t>
      </w:r>
      <w:r>
        <w:t xml:space="preserve"> and the EIA's report — </w:t>
      </w:r>
      <w:r w:rsidR="001C397D">
        <w:t>is</w:t>
      </w:r>
      <w:r>
        <w:t xml:space="preserve"> useful in seeing how international agreements may be implemented on the ground.</w:t>
      </w:r>
    </w:p>
    <w:p w14:paraId="59B4DE19" w14:textId="0AB94645" w:rsidR="00B4319C" w:rsidRDefault="00B4319C" w:rsidP="00577972">
      <w:pPr>
        <w:tabs>
          <w:tab w:val="left" w:pos="1051"/>
        </w:tabs>
      </w:pPr>
    </w:p>
    <w:p w14:paraId="06E8455F" w14:textId="77777777" w:rsidR="00704845" w:rsidRDefault="00704845" w:rsidP="00577972">
      <w:pPr>
        <w:tabs>
          <w:tab w:val="left" w:pos="1051"/>
        </w:tabs>
      </w:pPr>
    </w:p>
    <w:p w14:paraId="354C9CBA" w14:textId="626C7491" w:rsidR="007A1770" w:rsidRDefault="007A1770" w:rsidP="004B492D">
      <w:pPr>
        <w:keepNext/>
      </w:pPr>
      <w:r>
        <w:rPr>
          <w:b/>
          <w:bCs/>
        </w:rPr>
        <w:t>Guide to References</w:t>
      </w:r>
    </w:p>
    <w:p w14:paraId="7AC7F324" w14:textId="63C7B246" w:rsidR="00A51375" w:rsidRDefault="00A51375" w:rsidP="004B492D">
      <w:pPr>
        <w:keepNext/>
      </w:pPr>
    </w:p>
    <w:p w14:paraId="2F3D1B86" w14:textId="4B55A8E8" w:rsidR="001120AB" w:rsidRDefault="001120AB" w:rsidP="001D488A">
      <w:pPr>
        <w:tabs>
          <w:tab w:val="left" w:pos="1051"/>
        </w:tabs>
      </w:pPr>
      <w:r>
        <w:t>International Union for the Conservation of Nature.  "IUCN Red List of Threatened Species.</w:t>
      </w:r>
      <w:r w:rsidR="004832E9">
        <w:t>"</w:t>
      </w:r>
    </w:p>
    <w:p w14:paraId="3CBD07D7" w14:textId="1EBD9B25" w:rsidR="001120AB" w:rsidRDefault="00000000" w:rsidP="001120AB">
      <w:pPr>
        <w:tabs>
          <w:tab w:val="left" w:pos="1051"/>
        </w:tabs>
        <w:ind w:left="432"/>
      </w:pPr>
      <w:hyperlink r:id="rId12" w:history="1">
        <w:r w:rsidR="001120AB" w:rsidRPr="001120AB">
          <w:rPr>
            <w:rStyle w:val="Hyperlink"/>
          </w:rPr>
          <w:t>https://www.iucn.org/resources/conservation-tools/iucn-red-list-threatened-species</w:t>
        </w:r>
      </w:hyperlink>
    </w:p>
    <w:p w14:paraId="6AF598DB" w14:textId="3002B6D1" w:rsidR="001120AB" w:rsidRDefault="004832E9" w:rsidP="001120AB">
      <w:pPr>
        <w:tabs>
          <w:tab w:val="left" w:pos="1051"/>
        </w:tabs>
        <w:ind w:left="432"/>
      </w:pPr>
      <w:r>
        <w:t>An NGO's version of the CITES appendices.</w:t>
      </w:r>
    </w:p>
    <w:p w14:paraId="30B3A73E" w14:textId="77777777" w:rsidR="001120AB" w:rsidRDefault="001120AB" w:rsidP="001D488A">
      <w:pPr>
        <w:tabs>
          <w:tab w:val="left" w:pos="1051"/>
        </w:tabs>
      </w:pPr>
    </w:p>
    <w:p w14:paraId="291B830C" w14:textId="5655B2A7" w:rsidR="001D488A" w:rsidRDefault="001D488A" w:rsidP="001D488A">
      <w:pPr>
        <w:tabs>
          <w:tab w:val="left" w:pos="1051"/>
        </w:tabs>
      </w:pPr>
      <w:r>
        <w:t>U.S. Fish and Wildlife Service (2015).  "U.S. CITES Implementation Report (for the period 1 January 2013 to 30 June 2015)."</w:t>
      </w:r>
    </w:p>
    <w:p w14:paraId="1F7F3269" w14:textId="77777777" w:rsidR="001D488A" w:rsidRDefault="00000000" w:rsidP="001D488A">
      <w:pPr>
        <w:tabs>
          <w:tab w:val="left" w:pos="1051"/>
        </w:tabs>
        <w:ind w:left="432"/>
      </w:pPr>
      <w:hyperlink r:id="rId13" w:history="1">
        <w:r w:rsidR="001D488A" w:rsidRPr="00B40D68">
          <w:rPr>
            <w:rStyle w:val="Hyperlink"/>
          </w:rPr>
          <w:t>https://www.fws.gov/international/pdf/implementation-report-us-cites-2013-2015.pdf</w:t>
        </w:r>
      </w:hyperlink>
    </w:p>
    <w:p w14:paraId="6DBDB1D2" w14:textId="77777777" w:rsidR="001D488A" w:rsidRDefault="001D488A" w:rsidP="001D488A">
      <w:pPr>
        <w:tabs>
          <w:tab w:val="left" w:pos="1051"/>
        </w:tabs>
        <w:ind w:left="432"/>
      </w:pPr>
      <w:r>
        <w:t>How the USG implements CITES, in the context of its other endangered-species work.</w:t>
      </w:r>
    </w:p>
    <w:p w14:paraId="215BB0AA" w14:textId="77777777" w:rsidR="001D488A" w:rsidRDefault="001D488A" w:rsidP="001D488A">
      <w:pPr>
        <w:tabs>
          <w:tab w:val="left" w:pos="1051"/>
        </w:tabs>
      </w:pPr>
    </w:p>
    <w:p w14:paraId="0EC92B00" w14:textId="598B1118" w:rsidR="00F97ED1" w:rsidRDefault="00F97ED1" w:rsidP="00F97ED1">
      <w:pPr>
        <w:tabs>
          <w:tab w:val="left" w:pos="1051"/>
        </w:tabs>
      </w:pPr>
      <w:r>
        <w:t xml:space="preserve">"Peru Tropical Forest and Biodiversity Assessment."  US Foreign Assistance Act, Section 118/119 Report, </w:t>
      </w:r>
      <w:r w:rsidR="00835817">
        <w:t>June</w:t>
      </w:r>
      <w:r>
        <w:t xml:space="preserve"> 2014.  Prepared by: Sun Mountain International and the Cadmus Group, Inc. Report Authors: Joao S. de Queiroz, Francisco Silva, Charles Hernick, Cesar Ipenza, Lucio Batallanos, Daniel Griswold, and Amy E. Rogers.</w:t>
      </w:r>
    </w:p>
    <w:p w14:paraId="5FEA6E7D" w14:textId="77777777" w:rsidR="00F97ED1" w:rsidRDefault="00F97ED1" w:rsidP="00F97ED1">
      <w:pPr>
        <w:tabs>
          <w:tab w:val="left" w:pos="1051"/>
        </w:tabs>
        <w:ind w:left="432"/>
      </w:pPr>
      <w:r>
        <w:t>In Canvas files.</w:t>
      </w:r>
    </w:p>
    <w:p w14:paraId="33A4AB6C" w14:textId="385B8FA0" w:rsidR="00F97ED1" w:rsidRDefault="00F97ED1" w:rsidP="00F97ED1">
      <w:pPr>
        <w:tabs>
          <w:tab w:val="left" w:pos="1051"/>
        </w:tabs>
        <w:ind w:left="432"/>
      </w:pPr>
      <w:r>
        <w:t xml:space="preserve">Everything you </w:t>
      </w:r>
      <w:r w:rsidR="00774879">
        <w:t xml:space="preserve">always </w:t>
      </w:r>
      <w:r>
        <w:t>want</w:t>
      </w:r>
      <w:r w:rsidR="004C51E6">
        <w:t>ed</w:t>
      </w:r>
      <w:r>
        <w:t xml:space="preserve"> to know about Peru's forest biodiversity</w:t>
      </w:r>
      <w:r w:rsidR="004C51E6">
        <w:t>, from the period of the module's case study</w:t>
      </w:r>
      <w:r>
        <w:t>.</w:t>
      </w:r>
    </w:p>
    <w:p w14:paraId="051A19DA" w14:textId="2092AE04" w:rsidR="00F97ED1" w:rsidRDefault="00F97ED1" w:rsidP="00A51375">
      <w:pPr>
        <w:tabs>
          <w:tab w:val="left" w:pos="1051"/>
        </w:tabs>
      </w:pPr>
    </w:p>
    <w:p w14:paraId="362A83E7" w14:textId="369D2B43" w:rsidR="004C51E6" w:rsidRDefault="004C51E6" w:rsidP="004C51E6">
      <w:pPr>
        <w:tabs>
          <w:tab w:val="left" w:pos="1051"/>
        </w:tabs>
      </w:pPr>
      <w:r>
        <w:t xml:space="preserve">Environmental Investigation Agency (2012).  "The Laundering Machine: How Fraud and Corruption </w:t>
      </w:r>
      <w:r w:rsidR="00835817">
        <w:t>in</w:t>
      </w:r>
      <w:r>
        <w:t xml:space="preserve"> Peru’s Concession System Are Destroying the Future of Its Forests."</w:t>
      </w:r>
    </w:p>
    <w:p w14:paraId="210A5DA2" w14:textId="3BC021B6" w:rsidR="004C51E6" w:rsidRDefault="00000000" w:rsidP="004C51E6">
      <w:pPr>
        <w:tabs>
          <w:tab w:val="left" w:pos="1051"/>
        </w:tabs>
        <w:ind w:left="432"/>
      </w:pPr>
      <w:hyperlink r:id="rId14" w:history="1">
        <w:r w:rsidR="004C51E6" w:rsidRPr="004C51E6">
          <w:rPr>
            <w:rStyle w:val="Hyperlink"/>
          </w:rPr>
          <w:t>https://eia-global.org/reports/the-laundering-machine</w:t>
        </w:r>
      </w:hyperlink>
    </w:p>
    <w:p w14:paraId="54DA1576" w14:textId="405AB25D" w:rsidR="004C51E6" w:rsidRDefault="004C51E6" w:rsidP="004C51E6">
      <w:pPr>
        <w:tabs>
          <w:tab w:val="left" w:pos="1051"/>
        </w:tabs>
        <w:ind w:left="432"/>
      </w:pPr>
      <w:r>
        <w:t xml:space="preserve">EIA's critique of Peru's management of </w:t>
      </w:r>
      <w:r w:rsidR="00A96FAC">
        <w:t xml:space="preserve">its </w:t>
      </w:r>
      <w:r>
        <w:t>official logging concessions.</w:t>
      </w:r>
    </w:p>
    <w:p w14:paraId="2F047052" w14:textId="3721C730" w:rsidR="004C51E6" w:rsidRDefault="004C51E6" w:rsidP="00A51375">
      <w:pPr>
        <w:tabs>
          <w:tab w:val="left" w:pos="1051"/>
        </w:tabs>
      </w:pPr>
    </w:p>
    <w:p w14:paraId="25E341F9" w14:textId="3FFA621D" w:rsidR="0045269B" w:rsidRDefault="0045269B" w:rsidP="00A51375">
      <w:pPr>
        <w:tabs>
          <w:tab w:val="left" w:pos="1051"/>
        </w:tabs>
      </w:pPr>
      <w:r>
        <w:t>Neuman, William; Andrea Zarate</w:t>
      </w:r>
      <w:r w:rsidR="008363B7">
        <w:t>; and Shayla Harris</w:t>
      </w:r>
      <w:r>
        <w:t xml:space="preserve"> (2013).  "Policing the Amazon."  Video, </w:t>
      </w:r>
      <w:r>
        <w:rPr>
          <w:i/>
          <w:iCs/>
        </w:rPr>
        <w:t>The New York Times</w:t>
      </w:r>
      <w:r>
        <w:t xml:space="preserve">: </w:t>
      </w:r>
      <w:r w:rsidR="008363B7">
        <w:t>O</w:t>
      </w:r>
      <w:r>
        <w:t>ctober 18, 2013.</w:t>
      </w:r>
    </w:p>
    <w:p w14:paraId="54402E7E" w14:textId="608EA1F5" w:rsidR="0045269B" w:rsidRDefault="00000000" w:rsidP="0045269B">
      <w:pPr>
        <w:tabs>
          <w:tab w:val="left" w:pos="1051"/>
        </w:tabs>
        <w:ind w:left="432"/>
      </w:pPr>
      <w:hyperlink r:id="rId15" w:history="1">
        <w:r w:rsidR="0045269B" w:rsidRPr="0045269B">
          <w:rPr>
            <w:rStyle w:val="Hyperlink"/>
          </w:rPr>
          <w:t>https://www.nytimes.com/video/world/americas/100000002337668/policing-the-amazon.html</w:t>
        </w:r>
      </w:hyperlink>
    </w:p>
    <w:p w14:paraId="5AE811F6" w14:textId="38E5A092" w:rsidR="0045269B" w:rsidRPr="0045269B" w:rsidRDefault="0045269B" w:rsidP="0045269B">
      <w:pPr>
        <w:tabs>
          <w:tab w:val="left" w:pos="1051"/>
        </w:tabs>
        <w:ind w:left="432"/>
      </w:pPr>
      <w:r>
        <w:t>A trip with Peruvian law enforcement to a loggers' camp.</w:t>
      </w:r>
    </w:p>
    <w:p w14:paraId="71749D3F" w14:textId="77777777" w:rsidR="0045269B" w:rsidRDefault="0045269B" w:rsidP="00A51375">
      <w:pPr>
        <w:tabs>
          <w:tab w:val="left" w:pos="1051"/>
        </w:tabs>
      </w:pPr>
    </w:p>
    <w:p w14:paraId="7B562C34" w14:textId="53D602B6" w:rsidR="007A1770" w:rsidRDefault="004C0100" w:rsidP="00C320A2">
      <w:pPr>
        <w:keepNext/>
      </w:pPr>
      <w:r>
        <w:lastRenderedPageBreak/>
        <w:t>Primary</w:t>
      </w:r>
      <w:r w:rsidR="007A1770">
        <w:t xml:space="preserve"> documents.</w:t>
      </w:r>
    </w:p>
    <w:p w14:paraId="33EABE41" w14:textId="4FB7DA91" w:rsidR="007A1770" w:rsidRDefault="007A1770">
      <w:pPr>
        <w:pStyle w:val="ListParagraph"/>
        <w:widowControl/>
        <w:numPr>
          <w:ilvl w:val="0"/>
          <w:numId w:val="3"/>
        </w:numPr>
        <w:tabs>
          <w:tab w:val="clear" w:pos="432"/>
        </w:tabs>
        <w:suppressAutoHyphens w:val="0"/>
        <w:rPr>
          <w:szCs w:val="24"/>
        </w:rPr>
      </w:pPr>
      <w:r>
        <w:rPr>
          <w:szCs w:val="24"/>
        </w:rPr>
        <w:t xml:space="preserve">The </w:t>
      </w:r>
      <w:r w:rsidR="007D703C">
        <w:rPr>
          <w:szCs w:val="24"/>
        </w:rPr>
        <w:t>CITES convention</w:t>
      </w:r>
      <w:r>
        <w:rPr>
          <w:szCs w:val="24"/>
        </w:rPr>
        <w:t>.</w:t>
      </w:r>
    </w:p>
    <w:p w14:paraId="6E55CF9E" w14:textId="5F6A3444" w:rsidR="00B83486" w:rsidRDefault="00000000">
      <w:pPr>
        <w:pStyle w:val="ListParagraph"/>
        <w:widowControl/>
        <w:numPr>
          <w:ilvl w:val="1"/>
          <w:numId w:val="3"/>
        </w:numPr>
        <w:tabs>
          <w:tab w:val="clear" w:pos="432"/>
        </w:tabs>
        <w:suppressAutoHyphens w:val="0"/>
        <w:rPr>
          <w:szCs w:val="24"/>
        </w:rPr>
      </w:pPr>
      <w:hyperlink r:id="rId16" w:history="1">
        <w:r w:rsidR="00B83486" w:rsidRPr="00B83486">
          <w:rPr>
            <w:rStyle w:val="Hyperlink"/>
            <w:szCs w:val="24"/>
          </w:rPr>
          <w:t>https://www.cites.org/sites/default/files/eng/disc/CITES-Convention-EN.pdf</w:t>
        </w:r>
      </w:hyperlink>
    </w:p>
    <w:p w14:paraId="08640C84" w14:textId="1C237A67" w:rsidR="00B40D68" w:rsidRDefault="00B40D68">
      <w:pPr>
        <w:pStyle w:val="ListParagraph"/>
        <w:widowControl/>
        <w:numPr>
          <w:ilvl w:val="0"/>
          <w:numId w:val="3"/>
        </w:numPr>
        <w:tabs>
          <w:tab w:val="clear" w:pos="432"/>
        </w:tabs>
        <w:suppressAutoHyphens w:val="0"/>
        <w:rPr>
          <w:szCs w:val="24"/>
        </w:rPr>
      </w:pPr>
      <w:r>
        <w:rPr>
          <w:szCs w:val="24"/>
        </w:rPr>
        <w:t>CITES Appendices.</w:t>
      </w:r>
    </w:p>
    <w:p w14:paraId="181B915F" w14:textId="7E2F75D4" w:rsidR="00B40D68" w:rsidRDefault="00000000">
      <w:pPr>
        <w:pStyle w:val="ListParagraph"/>
        <w:widowControl/>
        <w:numPr>
          <w:ilvl w:val="1"/>
          <w:numId w:val="3"/>
        </w:numPr>
        <w:tabs>
          <w:tab w:val="clear" w:pos="432"/>
        </w:tabs>
        <w:suppressAutoHyphens w:val="0"/>
        <w:rPr>
          <w:szCs w:val="24"/>
        </w:rPr>
      </w:pPr>
      <w:hyperlink r:id="rId17" w:history="1">
        <w:r w:rsidR="00B40D68" w:rsidRPr="00B40D68">
          <w:rPr>
            <w:rStyle w:val="Hyperlink"/>
            <w:szCs w:val="24"/>
          </w:rPr>
          <w:t>https://www.cites.org/eng/app/appendices.php</w:t>
        </w:r>
      </w:hyperlink>
    </w:p>
    <w:p w14:paraId="4D2B8512" w14:textId="062EDE17" w:rsidR="007A1770" w:rsidRDefault="007A1770" w:rsidP="00454763">
      <w:pPr>
        <w:tabs>
          <w:tab w:val="left" w:pos="1051"/>
        </w:tabs>
      </w:pPr>
    </w:p>
    <w:p w14:paraId="4F0AD14D" w14:textId="77777777" w:rsidR="00B40D68" w:rsidRDefault="00B40D68" w:rsidP="00454763">
      <w:pPr>
        <w:tabs>
          <w:tab w:val="left" w:pos="1051"/>
        </w:tabs>
      </w:pPr>
    </w:p>
    <w:p w14:paraId="0BE7A5A4" w14:textId="77777777" w:rsidR="0022677C" w:rsidRPr="00697FFA" w:rsidRDefault="0022677C" w:rsidP="00454763">
      <w:pPr>
        <w:tabs>
          <w:tab w:val="left" w:pos="1051"/>
        </w:tabs>
      </w:pPr>
    </w:p>
    <w:sectPr w:rsidR="0022677C" w:rsidRPr="00697FFA" w:rsidSect="0070660B">
      <w:footerReference w:type="even" r:id="rId18"/>
      <w:footerReference w:type="default" r:id="rId19"/>
      <w:pgSz w:w="12240" w:h="15840"/>
      <w:pgMar w:top="1440" w:right="1440" w:bottom="1440" w:left="144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7EEE" w14:textId="77777777" w:rsidR="00040F56" w:rsidRDefault="00040F56" w:rsidP="003743E7">
      <w:r>
        <w:separator/>
      </w:r>
    </w:p>
  </w:endnote>
  <w:endnote w:type="continuationSeparator" w:id="0">
    <w:p w14:paraId="0849184A" w14:textId="77777777" w:rsidR="00040F56" w:rsidRDefault="00040F56" w:rsidP="0037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Arial Unicode MS"/>
    <w:panose1 w:val="020B0604020202020204"/>
    <w:charset w:val="80"/>
    <w:family w:val="auto"/>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5544977"/>
      <w:docPartObj>
        <w:docPartGallery w:val="Page Numbers (Bottom of Page)"/>
        <w:docPartUnique/>
      </w:docPartObj>
    </w:sdtPr>
    <w:sdtContent>
      <w:p w14:paraId="67AE07B6" w14:textId="3F1ADF23" w:rsidR="003743E7" w:rsidRDefault="003743E7" w:rsidP="00C444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54C9AA" w14:textId="77777777" w:rsidR="003743E7" w:rsidRDefault="0037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609680"/>
      <w:docPartObj>
        <w:docPartGallery w:val="Page Numbers (Bottom of Page)"/>
        <w:docPartUnique/>
      </w:docPartObj>
    </w:sdtPr>
    <w:sdtContent>
      <w:p w14:paraId="5FB325B1" w14:textId="497CE176" w:rsidR="003743E7" w:rsidRDefault="003743E7" w:rsidP="00C444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8FABD1" w14:textId="77777777" w:rsidR="003743E7" w:rsidRDefault="0037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4377" w14:textId="77777777" w:rsidR="00040F56" w:rsidRDefault="00040F56" w:rsidP="003743E7">
      <w:r>
        <w:separator/>
      </w:r>
    </w:p>
  </w:footnote>
  <w:footnote w:type="continuationSeparator" w:id="0">
    <w:p w14:paraId="23612210" w14:textId="77777777" w:rsidR="00040F56" w:rsidRDefault="00040F56" w:rsidP="00374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D2F3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7081D"/>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AFC0A5B"/>
    <w:multiLevelType w:val="multilevel"/>
    <w:tmpl w:val="DCA68D00"/>
    <w:numStyleLink w:val="Joe"/>
  </w:abstractNum>
  <w:abstractNum w:abstractNumId="3" w15:restartNumberingAfterBreak="0">
    <w:nsid w:val="0FBC5FFF"/>
    <w:multiLevelType w:val="hybridMultilevel"/>
    <w:tmpl w:val="9F065A3E"/>
    <w:lvl w:ilvl="0" w:tplc="9224E154">
      <w:start w:val="1"/>
      <w:numFmt w:val="decimal"/>
      <w:lvlText w:val="[Slide %1]"/>
      <w:lvlJc w:val="left"/>
      <w:pPr>
        <w:ind w:left="0" w:firstLine="0"/>
      </w:pPr>
      <w:rPr>
        <w:rFonts w:ascii="Times New Roman Bold" w:hAnsi="Times New Roman Bold" w:hint="default"/>
        <w:b/>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90BD7"/>
    <w:multiLevelType w:val="multilevel"/>
    <w:tmpl w:val="DCA68D00"/>
    <w:numStyleLink w:val="Joe"/>
  </w:abstractNum>
  <w:abstractNum w:abstractNumId="5" w15:restartNumberingAfterBreak="0">
    <w:nsid w:val="3FE273D5"/>
    <w:multiLevelType w:val="multilevel"/>
    <w:tmpl w:val="DCA68D00"/>
    <w:numStyleLink w:val="Joe"/>
  </w:abstractNum>
  <w:abstractNum w:abstractNumId="6" w15:restartNumberingAfterBreak="0">
    <w:nsid w:val="5EA07B04"/>
    <w:multiLevelType w:val="hybridMultilevel"/>
    <w:tmpl w:val="1C3C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435098925">
    <w:abstractNumId w:val="7"/>
  </w:num>
  <w:num w:numId="2" w16cid:durableId="713428334">
    <w:abstractNumId w:val="0"/>
  </w:num>
  <w:num w:numId="3" w16cid:durableId="1308827468">
    <w:abstractNumId w:val="4"/>
  </w:num>
  <w:num w:numId="4" w16cid:durableId="710417426">
    <w:abstractNumId w:val="3"/>
  </w:num>
  <w:num w:numId="5" w16cid:durableId="1235357639">
    <w:abstractNumId w:val="2"/>
  </w:num>
  <w:num w:numId="6" w16cid:durableId="1159422546">
    <w:abstractNumId w:val="5"/>
  </w:num>
  <w:num w:numId="7" w16cid:durableId="1158302156">
    <w:abstractNumId w:val="6"/>
  </w:num>
  <w:num w:numId="8" w16cid:durableId="16958860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19"/>
    <w:rsid w:val="0000094D"/>
    <w:rsid w:val="00000B17"/>
    <w:rsid w:val="00000F64"/>
    <w:rsid w:val="0000151A"/>
    <w:rsid w:val="0000195C"/>
    <w:rsid w:val="00002A77"/>
    <w:rsid w:val="000033FC"/>
    <w:rsid w:val="00003404"/>
    <w:rsid w:val="00003D86"/>
    <w:rsid w:val="00004AD7"/>
    <w:rsid w:val="00005797"/>
    <w:rsid w:val="0000614C"/>
    <w:rsid w:val="000062CF"/>
    <w:rsid w:val="00006E8C"/>
    <w:rsid w:val="000077E6"/>
    <w:rsid w:val="00007D54"/>
    <w:rsid w:val="000102F2"/>
    <w:rsid w:val="0001038D"/>
    <w:rsid w:val="0001190A"/>
    <w:rsid w:val="000138B9"/>
    <w:rsid w:val="00014CDF"/>
    <w:rsid w:val="00014DFC"/>
    <w:rsid w:val="00016765"/>
    <w:rsid w:val="00017428"/>
    <w:rsid w:val="00017A21"/>
    <w:rsid w:val="000204F7"/>
    <w:rsid w:val="00021978"/>
    <w:rsid w:val="00021E28"/>
    <w:rsid w:val="0002320D"/>
    <w:rsid w:val="00023818"/>
    <w:rsid w:val="00025BC8"/>
    <w:rsid w:val="00027741"/>
    <w:rsid w:val="000306AA"/>
    <w:rsid w:val="000312D9"/>
    <w:rsid w:val="00033537"/>
    <w:rsid w:val="000335D4"/>
    <w:rsid w:val="00034CAF"/>
    <w:rsid w:val="00034FC3"/>
    <w:rsid w:val="00035B1C"/>
    <w:rsid w:val="00036CBC"/>
    <w:rsid w:val="000373AF"/>
    <w:rsid w:val="00040F56"/>
    <w:rsid w:val="00041D1E"/>
    <w:rsid w:val="0004251B"/>
    <w:rsid w:val="00042F9A"/>
    <w:rsid w:val="00044598"/>
    <w:rsid w:val="00045C50"/>
    <w:rsid w:val="00045C9E"/>
    <w:rsid w:val="00046A01"/>
    <w:rsid w:val="0004748C"/>
    <w:rsid w:val="00050672"/>
    <w:rsid w:val="00051636"/>
    <w:rsid w:val="00052879"/>
    <w:rsid w:val="00052EA9"/>
    <w:rsid w:val="00053539"/>
    <w:rsid w:val="00053A85"/>
    <w:rsid w:val="000546DE"/>
    <w:rsid w:val="00054DDE"/>
    <w:rsid w:val="00056014"/>
    <w:rsid w:val="000566DD"/>
    <w:rsid w:val="000572ED"/>
    <w:rsid w:val="000577D0"/>
    <w:rsid w:val="00057DED"/>
    <w:rsid w:val="000605E5"/>
    <w:rsid w:val="00060839"/>
    <w:rsid w:val="00060C37"/>
    <w:rsid w:val="00061A91"/>
    <w:rsid w:val="00061B0E"/>
    <w:rsid w:val="0006292F"/>
    <w:rsid w:val="000637DB"/>
    <w:rsid w:val="00063972"/>
    <w:rsid w:val="00063A63"/>
    <w:rsid w:val="00063D7E"/>
    <w:rsid w:val="000643A0"/>
    <w:rsid w:val="000648D6"/>
    <w:rsid w:val="00064CBD"/>
    <w:rsid w:val="000704B6"/>
    <w:rsid w:val="000709C9"/>
    <w:rsid w:val="00070D16"/>
    <w:rsid w:val="00070EA9"/>
    <w:rsid w:val="00070FFC"/>
    <w:rsid w:val="00071314"/>
    <w:rsid w:val="000717D0"/>
    <w:rsid w:val="000721CA"/>
    <w:rsid w:val="0007256D"/>
    <w:rsid w:val="000727EB"/>
    <w:rsid w:val="000728CD"/>
    <w:rsid w:val="00074EC1"/>
    <w:rsid w:val="00075945"/>
    <w:rsid w:val="000772CE"/>
    <w:rsid w:val="00080D53"/>
    <w:rsid w:val="00080E27"/>
    <w:rsid w:val="000816EC"/>
    <w:rsid w:val="0008205D"/>
    <w:rsid w:val="000821A2"/>
    <w:rsid w:val="00082718"/>
    <w:rsid w:val="00083758"/>
    <w:rsid w:val="0008425E"/>
    <w:rsid w:val="000844AA"/>
    <w:rsid w:val="00084F42"/>
    <w:rsid w:val="000855EE"/>
    <w:rsid w:val="000857B5"/>
    <w:rsid w:val="000857FF"/>
    <w:rsid w:val="00086486"/>
    <w:rsid w:val="0008675F"/>
    <w:rsid w:val="00087809"/>
    <w:rsid w:val="000906D3"/>
    <w:rsid w:val="00091CB3"/>
    <w:rsid w:val="00091EEA"/>
    <w:rsid w:val="000930ED"/>
    <w:rsid w:val="00093585"/>
    <w:rsid w:val="00093708"/>
    <w:rsid w:val="0009453F"/>
    <w:rsid w:val="00095811"/>
    <w:rsid w:val="000960E3"/>
    <w:rsid w:val="000965EE"/>
    <w:rsid w:val="00096C0E"/>
    <w:rsid w:val="0009723F"/>
    <w:rsid w:val="00097676"/>
    <w:rsid w:val="000A023D"/>
    <w:rsid w:val="000A03E8"/>
    <w:rsid w:val="000A2CF8"/>
    <w:rsid w:val="000A3B89"/>
    <w:rsid w:val="000A55C6"/>
    <w:rsid w:val="000A5821"/>
    <w:rsid w:val="000A5A98"/>
    <w:rsid w:val="000A6011"/>
    <w:rsid w:val="000A662B"/>
    <w:rsid w:val="000A6B6E"/>
    <w:rsid w:val="000A6E41"/>
    <w:rsid w:val="000B0CB2"/>
    <w:rsid w:val="000B0CD9"/>
    <w:rsid w:val="000B2194"/>
    <w:rsid w:val="000B238D"/>
    <w:rsid w:val="000B2761"/>
    <w:rsid w:val="000B4165"/>
    <w:rsid w:val="000B42AD"/>
    <w:rsid w:val="000B4696"/>
    <w:rsid w:val="000B5970"/>
    <w:rsid w:val="000B60D2"/>
    <w:rsid w:val="000B6CB7"/>
    <w:rsid w:val="000B7E73"/>
    <w:rsid w:val="000C1917"/>
    <w:rsid w:val="000C23CB"/>
    <w:rsid w:val="000C23E2"/>
    <w:rsid w:val="000C335A"/>
    <w:rsid w:val="000C3715"/>
    <w:rsid w:val="000C660A"/>
    <w:rsid w:val="000C6656"/>
    <w:rsid w:val="000C668C"/>
    <w:rsid w:val="000C6691"/>
    <w:rsid w:val="000C701A"/>
    <w:rsid w:val="000C72D2"/>
    <w:rsid w:val="000C7ED1"/>
    <w:rsid w:val="000D103F"/>
    <w:rsid w:val="000D1190"/>
    <w:rsid w:val="000D1DB5"/>
    <w:rsid w:val="000D3A4B"/>
    <w:rsid w:val="000D49CE"/>
    <w:rsid w:val="000D558A"/>
    <w:rsid w:val="000D5647"/>
    <w:rsid w:val="000D6AEB"/>
    <w:rsid w:val="000D7611"/>
    <w:rsid w:val="000E0CFE"/>
    <w:rsid w:val="000E195D"/>
    <w:rsid w:val="000E2F42"/>
    <w:rsid w:val="000E3551"/>
    <w:rsid w:val="000E360E"/>
    <w:rsid w:val="000E4B75"/>
    <w:rsid w:val="000E5458"/>
    <w:rsid w:val="000E549F"/>
    <w:rsid w:val="000E5512"/>
    <w:rsid w:val="000E5513"/>
    <w:rsid w:val="000E67B5"/>
    <w:rsid w:val="000E7197"/>
    <w:rsid w:val="000E7582"/>
    <w:rsid w:val="000F07FD"/>
    <w:rsid w:val="000F0B27"/>
    <w:rsid w:val="000F0B2E"/>
    <w:rsid w:val="000F1390"/>
    <w:rsid w:val="000F1A94"/>
    <w:rsid w:val="000F20DA"/>
    <w:rsid w:val="000F3C7C"/>
    <w:rsid w:val="000F3DC2"/>
    <w:rsid w:val="000F4DC8"/>
    <w:rsid w:val="000F50F4"/>
    <w:rsid w:val="000F6248"/>
    <w:rsid w:val="000F6D54"/>
    <w:rsid w:val="000F6EA1"/>
    <w:rsid w:val="001002A6"/>
    <w:rsid w:val="00100336"/>
    <w:rsid w:val="00104E28"/>
    <w:rsid w:val="00104EAE"/>
    <w:rsid w:val="0010564B"/>
    <w:rsid w:val="00106A76"/>
    <w:rsid w:val="00106CF1"/>
    <w:rsid w:val="00107802"/>
    <w:rsid w:val="00107BA6"/>
    <w:rsid w:val="00110A42"/>
    <w:rsid w:val="0011119F"/>
    <w:rsid w:val="00111322"/>
    <w:rsid w:val="00111D8D"/>
    <w:rsid w:val="001120AB"/>
    <w:rsid w:val="00112260"/>
    <w:rsid w:val="00112282"/>
    <w:rsid w:val="00112F19"/>
    <w:rsid w:val="00113315"/>
    <w:rsid w:val="00113F66"/>
    <w:rsid w:val="001148EE"/>
    <w:rsid w:val="00115597"/>
    <w:rsid w:val="00115F58"/>
    <w:rsid w:val="0011623D"/>
    <w:rsid w:val="00116317"/>
    <w:rsid w:val="00117454"/>
    <w:rsid w:val="001175F8"/>
    <w:rsid w:val="001176D3"/>
    <w:rsid w:val="00117B5E"/>
    <w:rsid w:val="00117CED"/>
    <w:rsid w:val="001211DA"/>
    <w:rsid w:val="00121348"/>
    <w:rsid w:val="00121DB2"/>
    <w:rsid w:val="00122796"/>
    <w:rsid w:val="001228F3"/>
    <w:rsid w:val="001237AC"/>
    <w:rsid w:val="0012471E"/>
    <w:rsid w:val="00124D8A"/>
    <w:rsid w:val="001254F1"/>
    <w:rsid w:val="00126D04"/>
    <w:rsid w:val="001279C6"/>
    <w:rsid w:val="00127AC0"/>
    <w:rsid w:val="00127D55"/>
    <w:rsid w:val="00130AB0"/>
    <w:rsid w:val="00131ED5"/>
    <w:rsid w:val="001339DB"/>
    <w:rsid w:val="00135760"/>
    <w:rsid w:val="00137300"/>
    <w:rsid w:val="00137497"/>
    <w:rsid w:val="00137C0C"/>
    <w:rsid w:val="001408C6"/>
    <w:rsid w:val="00141B19"/>
    <w:rsid w:val="00142B09"/>
    <w:rsid w:val="0014380D"/>
    <w:rsid w:val="00144322"/>
    <w:rsid w:val="00147D93"/>
    <w:rsid w:val="00147DBA"/>
    <w:rsid w:val="001500F9"/>
    <w:rsid w:val="00151F05"/>
    <w:rsid w:val="0015322C"/>
    <w:rsid w:val="00154B5A"/>
    <w:rsid w:val="00155417"/>
    <w:rsid w:val="00156142"/>
    <w:rsid w:val="001563C0"/>
    <w:rsid w:val="00157465"/>
    <w:rsid w:val="00157B15"/>
    <w:rsid w:val="001608C7"/>
    <w:rsid w:val="00161742"/>
    <w:rsid w:val="00161BD7"/>
    <w:rsid w:val="00163B2B"/>
    <w:rsid w:val="00164D8B"/>
    <w:rsid w:val="0016543D"/>
    <w:rsid w:val="00165ED4"/>
    <w:rsid w:val="001665C9"/>
    <w:rsid w:val="0016694F"/>
    <w:rsid w:val="001672A0"/>
    <w:rsid w:val="00167E54"/>
    <w:rsid w:val="00170293"/>
    <w:rsid w:val="0017070F"/>
    <w:rsid w:val="001721C6"/>
    <w:rsid w:val="00172B68"/>
    <w:rsid w:val="00173391"/>
    <w:rsid w:val="00174DBA"/>
    <w:rsid w:val="00175065"/>
    <w:rsid w:val="0017528F"/>
    <w:rsid w:val="00175D85"/>
    <w:rsid w:val="0017609D"/>
    <w:rsid w:val="00176AC0"/>
    <w:rsid w:val="00177298"/>
    <w:rsid w:val="00177C54"/>
    <w:rsid w:val="00177DAA"/>
    <w:rsid w:val="00177EEA"/>
    <w:rsid w:val="00181B32"/>
    <w:rsid w:val="001825BE"/>
    <w:rsid w:val="00183DFB"/>
    <w:rsid w:val="001841B2"/>
    <w:rsid w:val="001849A1"/>
    <w:rsid w:val="00184E23"/>
    <w:rsid w:val="0018631C"/>
    <w:rsid w:val="00191710"/>
    <w:rsid w:val="00191E22"/>
    <w:rsid w:val="0019245C"/>
    <w:rsid w:val="00193092"/>
    <w:rsid w:val="0019381B"/>
    <w:rsid w:val="00194E44"/>
    <w:rsid w:val="00196E66"/>
    <w:rsid w:val="001973F8"/>
    <w:rsid w:val="00197CAE"/>
    <w:rsid w:val="001A0496"/>
    <w:rsid w:val="001A0A17"/>
    <w:rsid w:val="001A12EC"/>
    <w:rsid w:val="001A1943"/>
    <w:rsid w:val="001A1A5A"/>
    <w:rsid w:val="001A28FD"/>
    <w:rsid w:val="001A427B"/>
    <w:rsid w:val="001A4634"/>
    <w:rsid w:val="001A4702"/>
    <w:rsid w:val="001A478D"/>
    <w:rsid w:val="001A479F"/>
    <w:rsid w:val="001A513E"/>
    <w:rsid w:val="001A5285"/>
    <w:rsid w:val="001A5B77"/>
    <w:rsid w:val="001A6F61"/>
    <w:rsid w:val="001A76E1"/>
    <w:rsid w:val="001A776D"/>
    <w:rsid w:val="001B124E"/>
    <w:rsid w:val="001B3092"/>
    <w:rsid w:val="001B3AA9"/>
    <w:rsid w:val="001B44E2"/>
    <w:rsid w:val="001B456E"/>
    <w:rsid w:val="001B4A09"/>
    <w:rsid w:val="001B57D3"/>
    <w:rsid w:val="001B5B04"/>
    <w:rsid w:val="001B6732"/>
    <w:rsid w:val="001C0EF8"/>
    <w:rsid w:val="001C1CB9"/>
    <w:rsid w:val="001C397D"/>
    <w:rsid w:val="001C3A80"/>
    <w:rsid w:val="001C3D62"/>
    <w:rsid w:val="001C6349"/>
    <w:rsid w:val="001C6DC5"/>
    <w:rsid w:val="001C74BE"/>
    <w:rsid w:val="001D1713"/>
    <w:rsid w:val="001D2746"/>
    <w:rsid w:val="001D37E4"/>
    <w:rsid w:val="001D4749"/>
    <w:rsid w:val="001D488A"/>
    <w:rsid w:val="001D4D4E"/>
    <w:rsid w:val="001D53CA"/>
    <w:rsid w:val="001D5C53"/>
    <w:rsid w:val="001D5FC8"/>
    <w:rsid w:val="001D6691"/>
    <w:rsid w:val="001D775C"/>
    <w:rsid w:val="001D799A"/>
    <w:rsid w:val="001D7A71"/>
    <w:rsid w:val="001E0155"/>
    <w:rsid w:val="001E1158"/>
    <w:rsid w:val="001E2432"/>
    <w:rsid w:val="001E303B"/>
    <w:rsid w:val="001E3691"/>
    <w:rsid w:val="001E3CDD"/>
    <w:rsid w:val="001E5274"/>
    <w:rsid w:val="001E584E"/>
    <w:rsid w:val="001E5BFC"/>
    <w:rsid w:val="001E61AD"/>
    <w:rsid w:val="001E61C7"/>
    <w:rsid w:val="001E677D"/>
    <w:rsid w:val="001E6B8C"/>
    <w:rsid w:val="001E70EC"/>
    <w:rsid w:val="001F0BFC"/>
    <w:rsid w:val="001F2E06"/>
    <w:rsid w:val="001F321E"/>
    <w:rsid w:val="001F34FA"/>
    <w:rsid w:val="001F3503"/>
    <w:rsid w:val="001F5DD6"/>
    <w:rsid w:val="001F61B7"/>
    <w:rsid w:val="001F660A"/>
    <w:rsid w:val="001F6FBC"/>
    <w:rsid w:val="001F7093"/>
    <w:rsid w:val="001F7B8A"/>
    <w:rsid w:val="001F7C5A"/>
    <w:rsid w:val="002001E1"/>
    <w:rsid w:val="00201092"/>
    <w:rsid w:val="0020168C"/>
    <w:rsid w:val="00201968"/>
    <w:rsid w:val="00202019"/>
    <w:rsid w:val="002031C5"/>
    <w:rsid w:val="00204B9F"/>
    <w:rsid w:val="0020514B"/>
    <w:rsid w:val="002055A4"/>
    <w:rsid w:val="00205C4F"/>
    <w:rsid w:val="0020643B"/>
    <w:rsid w:val="00207BDF"/>
    <w:rsid w:val="00210985"/>
    <w:rsid w:val="00210F54"/>
    <w:rsid w:val="0021130F"/>
    <w:rsid w:val="00213E74"/>
    <w:rsid w:val="002142F8"/>
    <w:rsid w:val="00215356"/>
    <w:rsid w:val="00215CB6"/>
    <w:rsid w:val="00215E33"/>
    <w:rsid w:val="00216E86"/>
    <w:rsid w:val="00217004"/>
    <w:rsid w:val="0022001F"/>
    <w:rsid w:val="0022094C"/>
    <w:rsid w:val="00221456"/>
    <w:rsid w:val="002222BB"/>
    <w:rsid w:val="0022262B"/>
    <w:rsid w:val="002228AE"/>
    <w:rsid w:val="0022374E"/>
    <w:rsid w:val="00223AB7"/>
    <w:rsid w:val="002256F8"/>
    <w:rsid w:val="0022677C"/>
    <w:rsid w:val="00226E81"/>
    <w:rsid w:val="00236572"/>
    <w:rsid w:val="002367FD"/>
    <w:rsid w:val="0023742B"/>
    <w:rsid w:val="00240AA8"/>
    <w:rsid w:val="0024140B"/>
    <w:rsid w:val="00241EE4"/>
    <w:rsid w:val="00243119"/>
    <w:rsid w:val="0024330D"/>
    <w:rsid w:val="00244480"/>
    <w:rsid w:val="00244CC2"/>
    <w:rsid w:val="00244DEE"/>
    <w:rsid w:val="00245ABE"/>
    <w:rsid w:val="00246D15"/>
    <w:rsid w:val="00250223"/>
    <w:rsid w:val="002532EC"/>
    <w:rsid w:val="002538AC"/>
    <w:rsid w:val="00253CCC"/>
    <w:rsid w:val="00254D8A"/>
    <w:rsid w:val="0025578E"/>
    <w:rsid w:val="00256223"/>
    <w:rsid w:val="00257371"/>
    <w:rsid w:val="00257EA1"/>
    <w:rsid w:val="0026077F"/>
    <w:rsid w:val="0026129F"/>
    <w:rsid w:val="0026143E"/>
    <w:rsid w:val="0026241A"/>
    <w:rsid w:val="002624BA"/>
    <w:rsid w:val="00262722"/>
    <w:rsid w:val="002627D9"/>
    <w:rsid w:val="00263007"/>
    <w:rsid w:val="00263E77"/>
    <w:rsid w:val="00263FB3"/>
    <w:rsid w:val="0026497E"/>
    <w:rsid w:val="00264A9D"/>
    <w:rsid w:val="00265657"/>
    <w:rsid w:val="002666B4"/>
    <w:rsid w:val="0026782E"/>
    <w:rsid w:val="00267ED6"/>
    <w:rsid w:val="0027028B"/>
    <w:rsid w:val="00270EA1"/>
    <w:rsid w:val="00272B98"/>
    <w:rsid w:val="00274569"/>
    <w:rsid w:val="00274659"/>
    <w:rsid w:val="00274754"/>
    <w:rsid w:val="00274C42"/>
    <w:rsid w:val="0027568E"/>
    <w:rsid w:val="00275D7A"/>
    <w:rsid w:val="002762EC"/>
    <w:rsid w:val="00276AEA"/>
    <w:rsid w:val="00277968"/>
    <w:rsid w:val="00277AEB"/>
    <w:rsid w:val="00281461"/>
    <w:rsid w:val="00282604"/>
    <w:rsid w:val="0028287D"/>
    <w:rsid w:val="00283F06"/>
    <w:rsid w:val="002845AC"/>
    <w:rsid w:val="002850DE"/>
    <w:rsid w:val="00285708"/>
    <w:rsid w:val="00286969"/>
    <w:rsid w:val="00286A0A"/>
    <w:rsid w:val="00286C84"/>
    <w:rsid w:val="00286CFE"/>
    <w:rsid w:val="00287222"/>
    <w:rsid w:val="002877AC"/>
    <w:rsid w:val="00290B12"/>
    <w:rsid w:val="00290F2D"/>
    <w:rsid w:val="002912EC"/>
    <w:rsid w:val="002925DE"/>
    <w:rsid w:val="00294194"/>
    <w:rsid w:val="00295869"/>
    <w:rsid w:val="00295913"/>
    <w:rsid w:val="00296900"/>
    <w:rsid w:val="00296C1E"/>
    <w:rsid w:val="002A04F4"/>
    <w:rsid w:val="002A0794"/>
    <w:rsid w:val="002A091A"/>
    <w:rsid w:val="002A0A3D"/>
    <w:rsid w:val="002A0E9A"/>
    <w:rsid w:val="002A1B60"/>
    <w:rsid w:val="002A361B"/>
    <w:rsid w:val="002A3F64"/>
    <w:rsid w:val="002A4071"/>
    <w:rsid w:val="002A46E1"/>
    <w:rsid w:val="002A4ADC"/>
    <w:rsid w:val="002A4B64"/>
    <w:rsid w:val="002A58E3"/>
    <w:rsid w:val="002A5B12"/>
    <w:rsid w:val="002A7411"/>
    <w:rsid w:val="002A74CC"/>
    <w:rsid w:val="002A777C"/>
    <w:rsid w:val="002B090F"/>
    <w:rsid w:val="002B0CC9"/>
    <w:rsid w:val="002B136F"/>
    <w:rsid w:val="002B24E9"/>
    <w:rsid w:val="002B3370"/>
    <w:rsid w:val="002B35D6"/>
    <w:rsid w:val="002B3B76"/>
    <w:rsid w:val="002B421D"/>
    <w:rsid w:val="002B47C6"/>
    <w:rsid w:val="002B4D01"/>
    <w:rsid w:val="002B620E"/>
    <w:rsid w:val="002B641D"/>
    <w:rsid w:val="002B71C7"/>
    <w:rsid w:val="002B7640"/>
    <w:rsid w:val="002B7AFD"/>
    <w:rsid w:val="002B7D60"/>
    <w:rsid w:val="002C0DDE"/>
    <w:rsid w:val="002C0FCA"/>
    <w:rsid w:val="002C1001"/>
    <w:rsid w:val="002C1812"/>
    <w:rsid w:val="002C1D20"/>
    <w:rsid w:val="002C1DA0"/>
    <w:rsid w:val="002C1E9B"/>
    <w:rsid w:val="002C28E5"/>
    <w:rsid w:val="002C728D"/>
    <w:rsid w:val="002D029D"/>
    <w:rsid w:val="002D0348"/>
    <w:rsid w:val="002D0950"/>
    <w:rsid w:val="002D0F6E"/>
    <w:rsid w:val="002D3EF6"/>
    <w:rsid w:val="002D41C2"/>
    <w:rsid w:val="002D4C9F"/>
    <w:rsid w:val="002D4EB8"/>
    <w:rsid w:val="002D51D1"/>
    <w:rsid w:val="002D5718"/>
    <w:rsid w:val="002D5E95"/>
    <w:rsid w:val="002D61A8"/>
    <w:rsid w:val="002D6658"/>
    <w:rsid w:val="002E008F"/>
    <w:rsid w:val="002E0ADA"/>
    <w:rsid w:val="002E1263"/>
    <w:rsid w:val="002E166A"/>
    <w:rsid w:val="002E193E"/>
    <w:rsid w:val="002E26C8"/>
    <w:rsid w:val="002E37E9"/>
    <w:rsid w:val="002E38E2"/>
    <w:rsid w:val="002E3EAB"/>
    <w:rsid w:val="002E4B9B"/>
    <w:rsid w:val="002F0022"/>
    <w:rsid w:val="002F0320"/>
    <w:rsid w:val="002F090A"/>
    <w:rsid w:val="002F1D96"/>
    <w:rsid w:val="002F2314"/>
    <w:rsid w:val="002F2CFE"/>
    <w:rsid w:val="002F34CE"/>
    <w:rsid w:val="002F43C4"/>
    <w:rsid w:val="002F45A4"/>
    <w:rsid w:val="002F7AF1"/>
    <w:rsid w:val="00300729"/>
    <w:rsid w:val="00300C1D"/>
    <w:rsid w:val="00301375"/>
    <w:rsid w:val="00302365"/>
    <w:rsid w:val="003051D7"/>
    <w:rsid w:val="00305E6A"/>
    <w:rsid w:val="003072FC"/>
    <w:rsid w:val="0030764E"/>
    <w:rsid w:val="00310555"/>
    <w:rsid w:val="00311E0A"/>
    <w:rsid w:val="00312131"/>
    <w:rsid w:val="00312984"/>
    <w:rsid w:val="00312A1D"/>
    <w:rsid w:val="00312F2A"/>
    <w:rsid w:val="0031312E"/>
    <w:rsid w:val="0031320A"/>
    <w:rsid w:val="0031388D"/>
    <w:rsid w:val="003142C6"/>
    <w:rsid w:val="00314594"/>
    <w:rsid w:val="003160B4"/>
    <w:rsid w:val="0031611B"/>
    <w:rsid w:val="00316914"/>
    <w:rsid w:val="0031768A"/>
    <w:rsid w:val="003214E2"/>
    <w:rsid w:val="0032177F"/>
    <w:rsid w:val="00321911"/>
    <w:rsid w:val="00322368"/>
    <w:rsid w:val="0032290D"/>
    <w:rsid w:val="0032352A"/>
    <w:rsid w:val="00323A82"/>
    <w:rsid w:val="00323E0E"/>
    <w:rsid w:val="00324333"/>
    <w:rsid w:val="003246C4"/>
    <w:rsid w:val="003250DA"/>
    <w:rsid w:val="00325D4A"/>
    <w:rsid w:val="00326844"/>
    <w:rsid w:val="00327A3E"/>
    <w:rsid w:val="00327DEC"/>
    <w:rsid w:val="0033050A"/>
    <w:rsid w:val="0033154D"/>
    <w:rsid w:val="0033167C"/>
    <w:rsid w:val="00331AD2"/>
    <w:rsid w:val="00332566"/>
    <w:rsid w:val="00332799"/>
    <w:rsid w:val="003330CC"/>
    <w:rsid w:val="00333432"/>
    <w:rsid w:val="0033358F"/>
    <w:rsid w:val="003344F0"/>
    <w:rsid w:val="00334896"/>
    <w:rsid w:val="00335C4C"/>
    <w:rsid w:val="00340B79"/>
    <w:rsid w:val="003437B3"/>
    <w:rsid w:val="003438AF"/>
    <w:rsid w:val="00344275"/>
    <w:rsid w:val="003445DB"/>
    <w:rsid w:val="00346131"/>
    <w:rsid w:val="00346313"/>
    <w:rsid w:val="003463D8"/>
    <w:rsid w:val="00346727"/>
    <w:rsid w:val="003469A9"/>
    <w:rsid w:val="00347062"/>
    <w:rsid w:val="003502B3"/>
    <w:rsid w:val="003503BB"/>
    <w:rsid w:val="00350461"/>
    <w:rsid w:val="00350829"/>
    <w:rsid w:val="00350C6D"/>
    <w:rsid w:val="00350EDF"/>
    <w:rsid w:val="00351CD8"/>
    <w:rsid w:val="00353478"/>
    <w:rsid w:val="00354512"/>
    <w:rsid w:val="003566DE"/>
    <w:rsid w:val="00357C59"/>
    <w:rsid w:val="00361A77"/>
    <w:rsid w:val="00362C1E"/>
    <w:rsid w:val="00363DC6"/>
    <w:rsid w:val="0036481F"/>
    <w:rsid w:val="00365429"/>
    <w:rsid w:val="003655C1"/>
    <w:rsid w:val="0036593A"/>
    <w:rsid w:val="00365C10"/>
    <w:rsid w:val="00365FC9"/>
    <w:rsid w:val="00366185"/>
    <w:rsid w:val="003665FE"/>
    <w:rsid w:val="0036715D"/>
    <w:rsid w:val="00370165"/>
    <w:rsid w:val="003715F9"/>
    <w:rsid w:val="0037201F"/>
    <w:rsid w:val="00372391"/>
    <w:rsid w:val="003724FD"/>
    <w:rsid w:val="00372994"/>
    <w:rsid w:val="003743E7"/>
    <w:rsid w:val="00374553"/>
    <w:rsid w:val="003762A9"/>
    <w:rsid w:val="003762CD"/>
    <w:rsid w:val="00377278"/>
    <w:rsid w:val="0038058B"/>
    <w:rsid w:val="00381C2F"/>
    <w:rsid w:val="003824CF"/>
    <w:rsid w:val="00382864"/>
    <w:rsid w:val="003829C4"/>
    <w:rsid w:val="0038357D"/>
    <w:rsid w:val="00384A15"/>
    <w:rsid w:val="00384C14"/>
    <w:rsid w:val="00385F55"/>
    <w:rsid w:val="00386036"/>
    <w:rsid w:val="00387957"/>
    <w:rsid w:val="0039030E"/>
    <w:rsid w:val="003909E0"/>
    <w:rsid w:val="0039201B"/>
    <w:rsid w:val="00392FE7"/>
    <w:rsid w:val="00394AD0"/>
    <w:rsid w:val="003977F9"/>
    <w:rsid w:val="003A002D"/>
    <w:rsid w:val="003A006F"/>
    <w:rsid w:val="003A025D"/>
    <w:rsid w:val="003A1DD5"/>
    <w:rsid w:val="003A220A"/>
    <w:rsid w:val="003A36A2"/>
    <w:rsid w:val="003A41DD"/>
    <w:rsid w:val="003A4E41"/>
    <w:rsid w:val="003A52A5"/>
    <w:rsid w:val="003A68D5"/>
    <w:rsid w:val="003A6B5E"/>
    <w:rsid w:val="003A6D73"/>
    <w:rsid w:val="003A6E90"/>
    <w:rsid w:val="003A700F"/>
    <w:rsid w:val="003A74AA"/>
    <w:rsid w:val="003B0E00"/>
    <w:rsid w:val="003B12A5"/>
    <w:rsid w:val="003B168F"/>
    <w:rsid w:val="003B1ABA"/>
    <w:rsid w:val="003B2BAB"/>
    <w:rsid w:val="003B33EA"/>
    <w:rsid w:val="003B43C3"/>
    <w:rsid w:val="003B465C"/>
    <w:rsid w:val="003B615F"/>
    <w:rsid w:val="003B6CBD"/>
    <w:rsid w:val="003B7750"/>
    <w:rsid w:val="003B7BCB"/>
    <w:rsid w:val="003C0D86"/>
    <w:rsid w:val="003C13E5"/>
    <w:rsid w:val="003C1EE0"/>
    <w:rsid w:val="003C3330"/>
    <w:rsid w:val="003C34A5"/>
    <w:rsid w:val="003C3592"/>
    <w:rsid w:val="003C39EA"/>
    <w:rsid w:val="003C3C72"/>
    <w:rsid w:val="003C5ED9"/>
    <w:rsid w:val="003C608B"/>
    <w:rsid w:val="003C66F9"/>
    <w:rsid w:val="003C7041"/>
    <w:rsid w:val="003C717C"/>
    <w:rsid w:val="003D02AD"/>
    <w:rsid w:val="003D0F81"/>
    <w:rsid w:val="003D1005"/>
    <w:rsid w:val="003D18F8"/>
    <w:rsid w:val="003D19E4"/>
    <w:rsid w:val="003D247E"/>
    <w:rsid w:val="003D2CCB"/>
    <w:rsid w:val="003D3CD5"/>
    <w:rsid w:val="003D42BF"/>
    <w:rsid w:val="003D4C1D"/>
    <w:rsid w:val="003D4C86"/>
    <w:rsid w:val="003E0F55"/>
    <w:rsid w:val="003E1A05"/>
    <w:rsid w:val="003E1C82"/>
    <w:rsid w:val="003E2153"/>
    <w:rsid w:val="003E3BA5"/>
    <w:rsid w:val="003E3E86"/>
    <w:rsid w:val="003E4E16"/>
    <w:rsid w:val="003F0DA8"/>
    <w:rsid w:val="003F104C"/>
    <w:rsid w:val="003F1D67"/>
    <w:rsid w:val="003F30D9"/>
    <w:rsid w:val="003F408F"/>
    <w:rsid w:val="003F4E49"/>
    <w:rsid w:val="003F59F8"/>
    <w:rsid w:val="003F65AB"/>
    <w:rsid w:val="003F6966"/>
    <w:rsid w:val="004004DA"/>
    <w:rsid w:val="00401208"/>
    <w:rsid w:val="00401215"/>
    <w:rsid w:val="00401D01"/>
    <w:rsid w:val="0040278B"/>
    <w:rsid w:val="004053E9"/>
    <w:rsid w:val="00406A31"/>
    <w:rsid w:val="00406BA1"/>
    <w:rsid w:val="0041101F"/>
    <w:rsid w:val="004110B2"/>
    <w:rsid w:val="004121A1"/>
    <w:rsid w:val="00412B8C"/>
    <w:rsid w:val="004137AB"/>
    <w:rsid w:val="00413E57"/>
    <w:rsid w:val="00414ACF"/>
    <w:rsid w:val="00415837"/>
    <w:rsid w:val="0041657B"/>
    <w:rsid w:val="00417103"/>
    <w:rsid w:val="00417B03"/>
    <w:rsid w:val="00417E13"/>
    <w:rsid w:val="00421196"/>
    <w:rsid w:val="00421F4E"/>
    <w:rsid w:val="00422F37"/>
    <w:rsid w:val="00423C04"/>
    <w:rsid w:val="004242B1"/>
    <w:rsid w:val="00424349"/>
    <w:rsid w:val="0042436E"/>
    <w:rsid w:val="0042437B"/>
    <w:rsid w:val="004246F9"/>
    <w:rsid w:val="00424C7F"/>
    <w:rsid w:val="00424EE3"/>
    <w:rsid w:val="00425316"/>
    <w:rsid w:val="00425393"/>
    <w:rsid w:val="0042572D"/>
    <w:rsid w:val="004261B9"/>
    <w:rsid w:val="00426DC6"/>
    <w:rsid w:val="004275BD"/>
    <w:rsid w:val="004275BF"/>
    <w:rsid w:val="00427869"/>
    <w:rsid w:val="0042796D"/>
    <w:rsid w:val="004304D9"/>
    <w:rsid w:val="0043060F"/>
    <w:rsid w:val="00430669"/>
    <w:rsid w:val="0043074B"/>
    <w:rsid w:val="00431D3D"/>
    <w:rsid w:val="0043320D"/>
    <w:rsid w:val="00433B1B"/>
    <w:rsid w:val="00436AA7"/>
    <w:rsid w:val="00436ED2"/>
    <w:rsid w:val="00437BBE"/>
    <w:rsid w:val="0044089C"/>
    <w:rsid w:val="004413AF"/>
    <w:rsid w:val="00441756"/>
    <w:rsid w:val="00443860"/>
    <w:rsid w:val="004443D5"/>
    <w:rsid w:val="00444999"/>
    <w:rsid w:val="00444BA4"/>
    <w:rsid w:val="00445FF3"/>
    <w:rsid w:val="0044667E"/>
    <w:rsid w:val="00446AA0"/>
    <w:rsid w:val="00446B15"/>
    <w:rsid w:val="00446D7E"/>
    <w:rsid w:val="004470C9"/>
    <w:rsid w:val="00451A4D"/>
    <w:rsid w:val="0045269B"/>
    <w:rsid w:val="00452C26"/>
    <w:rsid w:val="00453E97"/>
    <w:rsid w:val="00454763"/>
    <w:rsid w:val="00454C15"/>
    <w:rsid w:val="00454C19"/>
    <w:rsid w:val="00454D28"/>
    <w:rsid w:val="00454F1F"/>
    <w:rsid w:val="00455C1E"/>
    <w:rsid w:val="00456386"/>
    <w:rsid w:val="004563C6"/>
    <w:rsid w:val="00456E69"/>
    <w:rsid w:val="00457A93"/>
    <w:rsid w:val="00457C24"/>
    <w:rsid w:val="0046039A"/>
    <w:rsid w:val="00461C07"/>
    <w:rsid w:val="0046248D"/>
    <w:rsid w:val="00462AB0"/>
    <w:rsid w:val="00462C23"/>
    <w:rsid w:val="004631BC"/>
    <w:rsid w:val="004631BD"/>
    <w:rsid w:val="0046396D"/>
    <w:rsid w:val="00464B9E"/>
    <w:rsid w:val="00467E0B"/>
    <w:rsid w:val="004701FD"/>
    <w:rsid w:val="0047063F"/>
    <w:rsid w:val="00470772"/>
    <w:rsid w:val="00470C7D"/>
    <w:rsid w:val="00472570"/>
    <w:rsid w:val="00474101"/>
    <w:rsid w:val="0047463C"/>
    <w:rsid w:val="004747BF"/>
    <w:rsid w:val="00474C47"/>
    <w:rsid w:val="004756CC"/>
    <w:rsid w:val="0047697A"/>
    <w:rsid w:val="00477FFB"/>
    <w:rsid w:val="00480858"/>
    <w:rsid w:val="00482744"/>
    <w:rsid w:val="004832E9"/>
    <w:rsid w:val="00483848"/>
    <w:rsid w:val="00483C24"/>
    <w:rsid w:val="0048412E"/>
    <w:rsid w:val="0048433C"/>
    <w:rsid w:val="004844C6"/>
    <w:rsid w:val="00484E89"/>
    <w:rsid w:val="004877DC"/>
    <w:rsid w:val="00490F57"/>
    <w:rsid w:val="004926A5"/>
    <w:rsid w:val="004936E4"/>
    <w:rsid w:val="00494B95"/>
    <w:rsid w:val="00494EA7"/>
    <w:rsid w:val="0049548F"/>
    <w:rsid w:val="00495B18"/>
    <w:rsid w:val="00495D03"/>
    <w:rsid w:val="00496B0F"/>
    <w:rsid w:val="0049799F"/>
    <w:rsid w:val="00497DC9"/>
    <w:rsid w:val="00497E13"/>
    <w:rsid w:val="004A124D"/>
    <w:rsid w:val="004A2415"/>
    <w:rsid w:val="004A2EBD"/>
    <w:rsid w:val="004A41FE"/>
    <w:rsid w:val="004A4625"/>
    <w:rsid w:val="004A6A18"/>
    <w:rsid w:val="004A7782"/>
    <w:rsid w:val="004A7FA6"/>
    <w:rsid w:val="004B0DB2"/>
    <w:rsid w:val="004B2AF5"/>
    <w:rsid w:val="004B2B0D"/>
    <w:rsid w:val="004B31D1"/>
    <w:rsid w:val="004B44D2"/>
    <w:rsid w:val="004B492D"/>
    <w:rsid w:val="004B5848"/>
    <w:rsid w:val="004B5918"/>
    <w:rsid w:val="004B69BF"/>
    <w:rsid w:val="004B700F"/>
    <w:rsid w:val="004B71B4"/>
    <w:rsid w:val="004B7995"/>
    <w:rsid w:val="004B7D88"/>
    <w:rsid w:val="004C0100"/>
    <w:rsid w:val="004C010A"/>
    <w:rsid w:val="004C03DB"/>
    <w:rsid w:val="004C0873"/>
    <w:rsid w:val="004C176E"/>
    <w:rsid w:val="004C1C4B"/>
    <w:rsid w:val="004C2473"/>
    <w:rsid w:val="004C34A4"/>
    <w:rsid w:val="004C430F"/>
    <w:rsid w:val="004C4473"/>
    <w:rsid w:val="004C5147"/>
    <w:rsid w:val="004C51E6"/>
    <w:rsid w:val="004D05CD"/>
    <w:rsid w:val="004D06BE"/>
    <w:rsid w:val="004D200D"/>
    <w:rsid w:val="004D291C"/>
    <w:rsid w:val="004D2DEF"/>
    <w:rsid w:val="004D3BAA"/>
    <w:rsid w:val="004D3D35"/>
    <w:rsid w:val="004D4813"/>
    <w:rsid w:val="004D5C11"/>
    <w:rsid w:val="004D6E0B"/>
    <w:rsid w:val="004E0309"/>
    <w:rsid w:val="004E1FCC"/>
    <w:rsid w:val="004E2485"/>
    <w:rsid w:val="004E2F4D"/>
    <w:rsid w:val="004E3690"/>
    <w:rsid w:val="004E59BB"/>
    <w:rsid w:val="004E5C25"/>
    <w:rsid w:val="004E7C1C"/>
    <w:rsid w:val="004F03EA"/>
    <w:rsid w:val="004F048B"/>
    <w:rsid w:val="004F04B3"/>
    <w:rsid w:val="004F14F0"/>
    <w:rsid w:val="004F1E31"/>
    <w:rsid w:val="004F295B"/>
    <w:rsid w:val="004F3065"/>
    <w:rsid w:val="004F3BFC"/>
    <w:rsid w:val="004F3C3F"/>
    <w:rsid w:val="004F3EB3"/>
    <w:rsid w:val="004F41D6"/>
    <w:rsid w:val="004F5932"/>
    <w:rsid w:val="004F63D7"/>
    <w:rsid w:val="004F63E2"/>
    <w:rsid w:val="004F66ED"/>
    <w:rsid w:val="004F7676"/>
    <w:rsid w:val="00500631"/>
    <w:rsid w:val="0050099B"/>
    <w:rsid w:val="005019CD"/>
    <w:rsid w:val="00501ED9"/>
    <w:rsid w:val="00502DC2"/>
    <w:rsid w:val="005038FD"/>
    <w:rsid w:val="005039E5"/>
    <w:rsid w:val="00510076"/>
    <w:rsid w:val="00510B48"/>
    <w:rsid w:val="00510B80"/>
    <w:rsid w:val="00510EA2"/>
    <w:rsid w:val="00513A33"/>
    <w:rsid w:val="00513B89"/>
    <w:rsid w:val="00514D1A"/>
    <w:rsid w:val="0051527D"/>
    <w:rsid w:val="00515581"/>
    <w:rsid w:val="0051568D"/>
    <w:rsid w:val="00516AD0"/>
    <w:rsid w:val="005172EF"/>
    <w:rsid w:val="005175C8"/>
    <w:rsid w:val="00520435"/>
    <w:rsid w:val="005209D4"/>
    <w:rsid w:val="00520B85"/>
    <w:rsid w:val="005216E2"/>
    <w:rsid w:val="005222D7"/>
    <w:rsid w:val="0052277C"/>
    <w:rsid w:val="00523392"/>
    <w:rsid w:val="0052722E"/>
    <w:rsid w:val="00530C3C"/>
    <w:rsid w:val="00531B6A"/>
    <w:rsid w:val="00531F34"/>
    <w:rsid w:val="00534E75"/>
    <w:rsid w:val="00535B68"/>
    <w:rsid w:val="00535D56"/>
    <w:rsid w:val="00536657"/>
    <w:rsid w:val="005373BB"/>
    <w:rsid w:val="005377CE"/>
    <w:rsid w:val="00540433"/>
    <w:rsid w:val="005410E4"/>
    <w:rsid w:val="005434D2"/>
    <w:rsid w:val="00543741"/>
    <w:rsid w:val="00543883"/>
    <w:rsid w:val="00543D52"/>
    <w:rsid w:val="00544F11"/>
    <w:rsid w:val="0054608E"/>
    <w:rsid w:val="00546B57"/>
    <w:rsid w:val="00546BA9"/>
    <w:rsid w:val="00550BCD"/>
    <w:rsid w:val="00551958"/>
    <w:rsid w:val="00552524"/>
    <w:rsid w:val="00553105"/>
    <w:rsid w:val="00553552"/>
    <w:rsid w:val="005537EB"/>
    <w:rsid w:val="00553AE8"/>
    <w:rsid w:val="00553E22"/>
    <w:rsid w:val="005543D3"/>
    <w:rsid w:val="00554481"/>
    <w:rsid w:val="00554769"/>
    <w:rsid w:val="00554E16"/>
    <w:rsid w:val="005557FD"/>
    <w:rsid w:val="00556551"/>
    <w:rsid w:val="00556AA7"/>
    <w:rsid w:val="005571BE"/>
    <w:rsid w:val="005571CF"/>
    <w:rsid w:val="0055770F"/>
    <w:rsid w:val="00560697"/>
    <w:rsid w:val="005607D6"/>
    <w:rsid w:val="005619A4"/>
    <w:rsid w:val="00562417"/>
    <w:rsid w:val="005661C3"/>
    <w:rsid w:val="00566281"/>
    <w:rsid w:val="00566E24"/>
    <w:rsid w:val="00567E69"/>
    <w:rsid w:val="005700F4"/>
    <w:rsid w:val="00570AC0"/>
    <w:rsid w:val="00571210"/>
    <w:rsid w:val="00572085"/>
    <w:rsid w:val="005724A9"/>
    <w:rsid w:val="00572898"/>
    <w:rsid w:val="005730EB"/>
    <w:rsid w:val="005733B6"/>
    <w:rsid w:val="005740AC"/>
    <w:rsid w:val="005742DB"/>
    <w:rsid w:val="00574FF8"/>
    <w:rsid w:val="00575F6B"/>
    <w:rsid w:val="005764A2"/>
    <w:rsid w:val="00576CB5"/>
    <w:rsid w:val="0057789A"/>
    <w:rsid w:val="00577972"/>
    <w:rsid w:val="00580AEC"/>
    <w:rsid w:val="005812AA"/>
    <w:rsid w:val="0058242B"/>
    <w:rsid w:val="00584596"/>
    <w:rsid w:val="005848A2"/>
    <w:rsid w:val="005860CE"/>
    <w:rsid w:val="00586693"/>
    <w:rsid w:val="005909EC"/>
    <w:rsid w:val="00590D7D"/>
    <w:rsid w:val="005911D5"/>
    <w:rsid w:val="005915AB"/>
    <w:rsid w:val="0059282A"/>
    <w:rsid w:val="00593F16"/>
    <w:rsid w:val="00594471"/>
    <w:rsid w:val="00594631"/>
    <w:rsid w:val="00594A30"/>
    <w:rsid w:val="00594F97"/>
    <w:rsid w:val="005957D3"/>
    <w:rsid w:val="00595B94"/>
    <w:rsid w:val="00596153"/>
    <w:rsid w:val="005972CB"/>
    <w:rsid w:val="0059731D"/>
    <w:rsid w:val="005A02A4"/>
    <w:rsid w:val="005A0823"/>
    <w:rsid w:val="005A097F"/>
    <w:rsid w:val="005A149B"/>
    <w:rsid w:val="005A1950"/>
    <w:rsid w:val="005A4D82"/>
    <w:rsid w:val="005A5507"/>
    <w:rsid w:val="005A5E43"/>
    <w:rsid w:val="005A602E"/>
    <w:rsid w:val="005A60C6"/>
    <w:rsid w:val="005A66E1"/>
    <w:rsid w:val="005A6704"/>
    <w:rsid w:val="005A784A"/>
    <w:rsid w:val="005A7F5B"/>
    <w:rsid w:val="005B096A"/>
    <w:rsid w:val="005B0BCB"/>
    <w:rsid w:val="005B2248"/>
    <w:rsid w:val="005B28ED"/>
    <w:rsid w:val="005B29E1"/>
    <w:rsid w:val="005B29EF"/>
    <w:rsid w:val="005B4A32"/>
    <w:rsid w:val="005B4AF9"/>
    <w:rsid w:val="005B4D40"/>
    <w:rsid w:val="005B594F"/>
    <w:rsid w:val="005C05D3"/>
    <w:rsid w:val="005C1111"/>
    <w:rsid w:val="005C13F4"/>
    <w:rsid w:val="005C1F5C"/>
    <w:rsid w:val="005C27F6"/>
    <w:rsid w:val="005C289F"/>
    <w:rsid w:val="005C3076"/>
    <w:rsid w:val="005C5045"/>
    <w:rsid w:val="005C6A31"/>
    <w:rsid w:val="005C6CAB"/>
    <w:rsid w:val="005C6F09"/>
    <w:rsid w:val="005C7441"/>
    <w:rsid w:val="005C7AB0"/>
    <w:rsid w:val="005D016C"/>
    <w:rsid w:val="005D056A"/>
    <w:rsid w:val="005D0E6A"/>
    <w:rsid w:val="005D0FF5"/>
    <w:rsid w:val="005D1F0E"/>
    <w:rsid w:val="005D3D05"/>
    <w:rsid w:val="005D56BE"/>
    <w:rsid w:val="005D577C"/>
    <w:rsid w:val="005D5D7E"/>
    <w:rsid w:val="005D6A88"/>
    <w:rsid w:val="005D6E45"/>
    <w:rsid w:val="005D7FFE"/>
    <w:rsid w:val="005E0215"/>
    <w:rsid w:val="005E1365"/>
    <w:rsid w:val="005E1646"/>
    <w:rsid w:val="005E18C2"/>
    <w:rsid w:val="005E19B7"/>
    <w:rsid w:val="005E1B07"/>
    <w:rsid w:val="005E301E"/>
    <w:rsid w:val="005E497B"/>
    <w:rsid w:val="005E5414"/>
    <w:rsid w:val="005E5451"/>
    <w:rsid w:val="005E5CD2"/>
    <w:rsid w:val="005E6665"/>
    <w:rsid w:val="005E6A1A"/>
    <w:rsid w:val="005F08A8"/>
    <w:rsid w:val="005F08B5"/>
    <w:rsid w:val="005F0E47"/>
    <w:rsid w:val="005F26BA"/>
    <w:rsid w:val="005F5643"/>
    <w:rsid w:val="005F6AF3"/>
    <w:rsid w:val="005F7A5B"/>
    <w:rsid w:val="005F7BBC"/>
    <w:rsid w:val="00600990"/>
    <w:rsid w:val="0060185C"/>
    <w:rsid w:val="00601F6E"/>
    <w:rsid w:val="006035F8"/>
    <w:rsid w:val="00603858"/>
    <w:rsid w:val="0060410A"/>
    <w:rsid w:val="006041FC"/>
    <w:rsid w:val="006044C8"/>
    <w:rsid w:val="00604946"/>
    <w:rsid w:val="006049EB"/>
    <w:rsid w:val="00605A74"/>
    <w:rsid w:val="00605C31"/>
    <w:rsid w:val="0060749A"/>
    <w:rsid w:val="00607B83"/>
    <w:rsid w:val="0061009B"/>
    <w:rsid w:val="0061105F"/>
    <w:rsid w:val="00612602"/>
    <w:rsid w:val="0061261A"/>
    <w:rsid w:val="0061298D"/>
    <w:rsid w:val="00612DEA"/>
    <w:rsid w:val="00612FA8"/>
    <w:rsid w:val="006131A4"/>
    <w:rsid w:val="0061323A"/>
    <w:rsid w:val="00613EC9"/>
    <w:rsid w:val="00614275"/>
    <w:rsid w:val="0061473E"/>
    <w:rsid w:val="006164AA"/>
    <w:rsid w:val="00617430"/>
    <w:rsid w:val="00620640"/>
    <w:rsid w:val="00620B58"/>
    <w:rsid w:val="006221ED"/>
    <w:rsid w:val="00623DA7"/>
    <w:rsid w:val="00625404"/>
    <w:rsid w:val="006262E1"/>
    <w:rsid w:val="00626BCC"/>
    <w:rsid w:val="0062753F"/>
    <w:rsid w:val="00627894"/>
    <w:rsid w:val="00631643"/>
    <w:rsid w:val="00633377"/>
    <w:rsid w:val="006335A0"/>
    <w:rsid w:val="00634D1D"/>
    <w:rsid w:val="006358AD"/>
    <w:rsid w:val="006360FB"/>
    <w:rsid w:val="0063671C"/>
    <w:rsid w:val="00636843"/>
    <w:rsid w:val="006376D1"/>
    <w:rsid w:val="00640A19"/>
    <w:rsid w:val="0064102C"/>
    <w:rsid w:val="00642BE5"/>
    <w:rsid w:val="00644014"/>
    <w:rsid w:val="0064428F"/>
    <w:rsid w:val="00644EDA"/>
    <w:rsid w:val="00645085"/>
    <w:rsid w:val="00645BB1"/>
    <w:rsid w:val="0064721C"/>
    <w:rsid w:val="006472D6"/>
    <w:rsid w:val="00647320"/>
    <w:rsid w:val="006478F5"/>
    <w:rsid w:val="00650402"/>
    <w:rsid w:val="0065364E"/>
    <w:rsid w:val="00653CCC"/>
    <w:rsid w:val="006541C1"/>
    <w:rsid w:val="00654385"/>
    <w:rsid w:val="0065451A"/>
    <w:rsid w:val="00655960"/>
    <w:rsid w:val="00656095"/>
    <w:rsid w:val="006569B3"/>
    <w:rsid w:val="00657224"/>
    <w:rsid w:val="00657288"/>
    <w:rsid w:val="006574BB"/>
    <w:rsid w:val="006576C3"/>
    <w:rsid w:val="006601F4"/>
    <w:rsid w:val="00660400"/>
    <w:rsid w:val="006608B0"/>
    <w:rsid w:val="00661072"/>
    <w:rsid w:val="0066260E"/>
    <w:rsid w:val="00663ADB"/>
    <w:rsid w:val="00664CB8"/>
    <w:rsid w:val="0066638C"/>
    <w:rsid w:val="00666742"/>
    <w:rsid w:val="006677B2"/>
    <w:rsid w:val="00667B77"/>
    <w:rsid w:val="00671310"/>
    <w:rsid w:val="00672155"/>
    <w:rsid w:val="00673595"/>
    <w:rsid w:val="0067361B"/>
    <w:rsid w:val="00673705"/>
    <w:rsid w:val="00674603"/>
    <w:rsid w:val="006748F5"/>
    <w:rsid w:val="0067512E"/>
    <w:rsid w:val="006758FB"/>
    <w:rsid w:val="00675EBD"/>
    <w:rsid w:val="00675F4E"/>
    <w:rsid w:val="0067646D"/>
    <w:rsid w:val="006768A5"/>
    <w:rsid w:val="006803B9"/>
    <w:rsid w:val="00681372"/>
    <w:rsid w:val="0068139D"/>
    <w:rsid w:val="006836E5"/>
    <w:rsid w:val="006836E6"/>
    <w:rsid w:val="006846DC"/>
    <w:rsid w:val="00685AF1"/>
    <w:rsid w:val="00685ED4"/>
    <w:rsid w:val="006907AD"/>
    <w:rsid w:val="0069162F"/>
    <w:rsid w:val="00691FC3"/>
    <w:rsid w:val="00692A7E"/>
    <w:rsid w:val="00692C4A"/>
    <w:rsid w:val="00693621"/>
    <w:rsid w:val="00693D9F"/>
    <w:rsid w:val="0069440C"/>
    <w:rsid w:val="00694C44"/>
    <w:rsid w:val="00694F0E"/>
    <w:rsid w:val="00695FE3"/>
    <w:rsid w:val="0069614B"/>
    <w:rsid w:val="00697FFA"/>
    <w:rsid w:val="006A13B4"/>
    <w:rsid w:val="006A2A16"/>
    <w:rsid w:val="006A350E"/>
    <w:rsid w:val="006A3B6B"/>
    <w:rsid w:val="006A4899"/>
    <w:rsid w:val="006A57BE"/>
    <w:rsid w:val="006A5953"/>
    <w:rsid w:val="006A7F58"/>
    <w:rsid w:val="006B03AD"/>
    <w:rsid w:val="006B1840"/>
    <w:rsid w:val="006B19C3"/>
    <w:rsid w:val="006B1E6B"/>
    <w:rsid w:val="006B2147"/>
    <w:rsid w:val="006B3285"/>
    <w:rsid w:val="006B33EA"/>
    <w:rsid w:val="006B469D"/>
    <w:rsid w:val="006B58BA"/>
    <w:rsid w:val="006B64F7"/>
    <w:rsid w:val="006B6CC8"/>
    <w:rsid w:val="006B7EF7"/>
    <w:rsid w:val="006C0BC2"/>
    <w:rsid w:val="006C138D"/>
    <w:rsid w:val="006C16DF"/>
    <w:rsid w:val="006C17EF"/>
    <w:rsid w:val="006C1C15"/>
    <w:rsid w:val="006C22C0"/>
    <w:rsid w:val="006C284A"/>
    <w:rsid w:val="006C3427"/>
    <w:rsid w:val="006C394C"/>
    <w:rsid w:val="006C3ACB"/>
    <w:rsid w:val="006C4764"/>
    <w:rsid w:val="006C538E"/>
    <w:rsid w:val="006C5A10"/>
    <w:rsid w:val="006C746C"/>
    <w:rsid w:val="006D0041"/>
    <w:rsid w:val="006D0B86"/>
    <w:rsid w:val="006D0CAF"/>
    <w:rsid w:val="006D1FE2"/>
    <w:rsid w:val="006D2284"/>
    <w:rsid w:val="006D3E91"/>
    <w:rsid w:val="006D43DE"/>
    <w:rsid w:val="006D45E4"/>
    <w:rsid w:val="006D5055"/>
    <w:rsid w:val="006D5669"/>
    <w:rsid w:val="006D7FD1"/>
    <w:rsid w:val="006E1283"/>
    <w:rsid w:val="006E2A1B"/>
    <w:rsid w:val="006E3299"/>
    <w:rsid w:val="006E3E3C"/>
    <w:rsid w:val="006E426B"/>
    <w:rsid w:val="006E5067"/>
    <w:rsid w:val="006E5146"/>
    <w:rsid w:val="006E6996"/>
    <w:rsid w:val="006E6E8D"/>
    <w:rsid w:val="006E7A28"/>
    <w:rsid w:val="006E7AFD"/>
    <w:rsid w:val="006E7C6A"/>
    <w:rsid w:val="006F021A"/>
    <w:rsid w:val="006F058A"/>
    <w:rsid w:val="006F243E"/>
    <w:rsid w:val="006F2635"/>
    <w:rsid w:val="006F4064"/>
    <w:rsid w:val="006F45FC"/>
    <w:rsid w:val="006F4CA9"/>
    <w:rsid w:val="006F4D37"/>
    <w:rsid w:val="006F55F9"/>
    <w:rsid w:val="006F58D0"/>
    <w:rsid w:val="006F6F6A"/>
    <w:rsid w:val="006F7654"/>
    <w:rsid w:val="006F7E7B"/>
    <w:rsid w:val="00700DCD"/>
    <w:rsid w:val="007013BD"/>
    <w:rsid w:val="00703540"/>
    <w:rsid w:val="00704845"/>
    <w:rsid w:val="00704933"/>
    <w:rsid w:val="00704A00"/>
    <w:rsid w:val="00704B7A"/>
    <w:rsid w:val="00705076"/>
    <w:rsid w:val="007063CE"/>
    <w:rsid w:val="0070660B"/>
    <w:rsid w:val="007117F2"/>
    <w:rsid w:val="007127FA"/>
    <w:rsid w:val="00712CA6"/>
    <w:rsid w:val="007135A9"/>
    <w:rsid w:val="0071393A"/>
    <w:rsid w:val="00713F06"/>
    <w:rsid w:val="00715E5B"/>
    <w:rsid w:val="007165FA"/>
    <w:rsid w:val="00717751"/>
    <w:rsid w:val="007217FC"/>
    <w:rsid w:val="00721ECA"/>
    <w:rsid w:val="00722412"/>
    <w:rsid w:val="00722EF3"/>
    <w:rsid w:val="00723993"/>
    <w:rsid w:val="00724465"/>
    <w:rsid w:val="00724AB9"/>
    <w:rsid w:val="00724EFE"/>
    <w:rsid w:val="00724F28"/>
    <w:rsid w:val="00725C61"/>
    <w:rsid w:val="00727345"/>
    <w:rsid w:val="00727C78"/>
    <w:rsid w:val="007302C6"/>
    <w:rsid w:val="00730DAF"/>
    <w:rsid w:val="00731548"/>
    <w:rsid w:val="00732731"/>
    <w:rsid w:val="00732F93"/>
    <w:rsid w:val="00733A07"/>
    <w:rsid w:val="00733CBB"/>
    <w:rsid w:val="007351E7"/>
    <w:rsid w:val="00736E9D"/>
    <w:rsid w:val="00737784"/>
    <w:rsid w:val="0073779E"/>
    <w:rsid w:val="00737C41"/>
    <w:rsid w:val="00740DD6"/>
    <w:rsid w:val="0074110B"/>
    <w:rsid w:val="0074129A"/>
    <w:rsid w:val="007421AD"/>
    <w:rsid w:val="00743A0C"/>
    <w:rsid w:val="00743B58"/>
    <w:rsid w:val="007444B5"/>
    <w:rsid w:val="0074464A"/>
    <w:rsid w:val="00744895"/>
    <w:rsid w:val="0074514A"/>
    <w:rsid w:val="00745820"/>
    <w:rsid w:val="00745BFE"/>
    <w:rsid w:val="00745E74"/>
    <w:rsid w:val="00746456"/>
    <w:rsid w:val="00746675"/>
    <w:rsid w:val="0074683D"/>
    <w:rsid w:val="0074761D"/>
    <w:rsid w:val="0075047B"/>
    <w:rsid w:val="0075304C"/>
    <w:rsid w:val="0075320F"/>
    <w:rsid w:val="0075322A"/>
    <w:rsid w:val="007532A8"/>
    <w:rsid w:val="007549F5"/>
    <w:rsid w:val="007552E5"/>
    <w:rsid w:val="00755910"/>
    <w:rsid w:val="00755C04"/>
    <w:rsid w:val="0075735B"/>
    <w:rsid w:val="00757A61"/>
    <w:rsid w:val="00760C7F"/>
    <w:rsid w:val="007611E1"/>
    <w:rsid w:val="00761ADB"/>
    <w:rsid w:val="00761FA9"/>
    <w:rsid w:val="00762511"/>
    <w:rsid w:val="0076261E"/>
    <w:rsid w:val="00764DC2"/>
    <w:rsid w:val="00765409"/>
    <w:rsid w:val="00765544"/>
    <w:rsid w:val="00766A6B"/>
    <w:rsid w:val="00766D86"/>
    <w:rsid w:val="0076731A"/>
    <w:rsid w:val="0076732D"/>
    <w:rsid w:val="00767F0B"/>
    <w:rsid w:val="00770B26"/>
    <w:rsid w:val="007719DF"/>
    <w:rsid w:val="00771CCE"/>
    <w:rsid w:val="00772F16"/>
    <w:rsid w:val="007732EB"/>
    <w:rsid w:val="00773A99"/>
    <w:rsid w:val="00774879"/>
    <w:rsid w:val="00774E2A"/>
    <w:rsid w:val="00774E66"/>
    <w:rsid w:val="0077529D"/>
    <w:rsid w:val="0077567C"/>
    <w:rsid w:val="007758A5"/>
    <w:rsid w:val="0077601D"/>
    <w:rsid w:val="007801C8"/>
    <w:rsid w:val="007830DF"/>
    <w:rsid w:val="007844AB"/>
    <w:rsid w:val="00784A4D"/>
    <w:rsid w:val="00785619"/>
    <w:rsid w:val="00786500"/>
    <w:rsid w:val="0078726F"/>
    <w:rsid w:val="00787E7E"/>
    <w:rsid w:val="007923E5"/>
    <w:rsid w:val="0079256F"/>
    <w:rsid w:val="00793850"/>
    <w:rsid w:val="0079467D"/>
    <w:rsid w:val="007947B9"/>
    <w:rsid w:val="00795649"/>
    <w:rsid w:val="0079753F"/>
    <w:rsid w:val="007A11F9"/>
    <w:rsid w:val="007A1770"/>
    <w:rsid w:val="007A177D"/>
    <w:rsid w:val="007A1FD4"/>
    <w:rsid w:val="007A2DD2"/>
    <w:rsid w:val="007A2EF5"/>
    <w:rsid w:val="007A33C0"/>
    <w:rsid w:val="007A4F88"/>
    <w:rsid w:val="007A5489"/>
    <w:rsid w:val="007A5CFD"/>
    <w:rsid w:val="007A6003"/>
    <w:rsid w:val="007A65E1"/>
    <w:rsid w:val="007B0729"/>
    <w:rsid w:val="007B0E0B"/>
    <w:rsid w:val="007B0EFC"/>
    <w:rsid w:val="007B1A1E"/>
    <w:rsid w:val="007B2B61"/>
    <w:rsid w:val="007B42B0"/>
    <w:rsid w:val="007B48A3"/>
    <w:rsid w:val="007B4963"/>
    <w:rsid w:val="007B59FF"/>
    <w:rsid w:val="007B6AAF"/>
    <w:rsid w:val="007B6E80"/>
    <w:rsid w:val="007B77BF"/>
    <w:rsid w:val="007B77E8"/>
    <w:rsid w:val="007B7840"/>
    <w:rsid w:val="007B7E2E"/>
    <w:rsid w:val="007C01CB"/>
    <w:rsid w:val="007C1CAC"/>
    <w:rsid w:val="007C2410"/>
    <w:rsid w:val="007C3174"/>
    <w:rsid w:val="007C369B"/>
    <w:rsid w:val="007C3F20"/>
    <w:rsid w:val="007C4251"/>
    <w:rsid w:val="007C524C"/>
    <w:rsid w:val="007C5A34"/>
    <w:rsid w:val="007C6205"/>
    <w:rsid w:val="007C652B"/>
    <w:rsid w:val="007C6F29"/>
    <w:rsid w:val="007C70CD"/>
    <w:rsid w:val="007C7185"/>
    <w:rsid w:val="007C7438"/>
    <w:rsid w:val="007C766C"/>
    <w:rsid w:val="007C7F46"/>
    <w:rsid w:val="007D1074"/>
    <w:rsid w:val="007D1283"/>
    <w:rsid w:val="007D18C2"/>
    <w:rsid w:val="007D1EFD"/>
    <w:rsid w:val="007D2BE5"/>
    <w:rsid w:val="007D35E3"/>
    <w:rsid w:val="007D4A85"/>
    <w:rsid w:val="007D515B"/>
    <w:rsid w:val="007D51F4"/>
    <w:rsid w:val="007D55BE"/>
    <w:rsid w:val="007D703C"/>
    <w:rsid w:val="007D744C"/>
    <w:rsid w:val="007D7558"/>
    <w:rsid w:val="007E08E2"/>
    <w:rsid w:val="007E112F"/>
    <w:rsid w:val="007E1CCB"/>
    <w:rsid w:val="007E3773"/>
    <w:rsid w:val="007E4060"/>
    <w:rsid w:val="007E5501"/>
    <w:rsid w:val="007E5B2E"/>
    <w:rsid w:val="007F068C"/>
    <w:rsid w:val="007F0D6E"/>
    <w:rsid w:val="007F2A9C"/>
    <w:rsid w:val="007F3E84"/>
    <w:rsid w:val="007F450A"/>
    <w:rsid w:val="007F52E6"/>
    <w:rsid w:val="007F5AE7"/>
    <w:rsid w:val="007F5B59"/>
    <w:rsid w:val="007F61D9"/>
    <w:rsid w:val="007F66AA"/>
    <w:rsid w:val="007F6B5F"/>
    <w:rsid w:val="007F6BF8"/>
    <w:rsid w:val="007F71E9"/>
    <w:rsid w:val="00800EF3"/>
    <w:rsid w:val="008019CB"/>
    <w:rsid w:val="00801E9F"/>
    <w:rsid w:val="00805BD9"/>
    <w:rsid w:val="00805E07"/>
    <w:rsid w:val="008067BA"/>
    <w:rsid w:val="00807740"/>
    <w:rsid w:val="00810576"/>
    <w:rsid w:val="00812DA5"/>
    <w:rsid w:val="0081327A"/>
    <w:rsid w:val="00813BCD"/>
    <w:rsid w:val="00815144"/>
    <w:rsid w:val="00815804"/>
    <w:rsid w:val="00815B64"/>
    <w:rsid w:val="00816902"/>
    <w:rsid w:val="00816CA7"/>
    <w:rsid w:val="00816FA0"/>
    <w:rsid w:val="0081788E"/>
    <w:rsid w:val="0081791D"/>
    <w:rsid w:val="00817C2A"/>
    <w:rsid w:val="00817C33"/>
    <w:rsid w:val="00817CC4"/>
    <w:rsid w:val="00817D8E"/>
    <w:rsid w:val="008210A4"/>
    <w:rsid w:val="00821CAF"/>
    <w:rsid w:val="00821DA0"/>
    <w:rsid w:val="008225CF"/>
    <w:rsid w:val="00823F5B"/>
    <w:rsid w:val="00824A90"/>
    <w:rsid w:val="00824ED1"/>
    <w:rsid w:val="008305FF"/>
    <w:rsid w:val="0083068E"/>
    <w:rsid w:val="00830968"/>
    <w:rsid w:val="00831A0A"/>
    <w:rsid w:val="00831F82"/>
    <w:rsid w:val="008324D6"/>
    <w:rsid w:val="0083399F"/>
    <w:rsid w:val="0083440E"/>
    <w:rsid w:val="0083468F"/>
    <w:rsid w:val="00834859"/>
    <w:rsid w:val="00834B9F"/>
    <w:rsid w:val="00835817"/>
    <w:rsid w:val="00835B71"/>
    <w:rsid w:val="008363B7"/>
    <w:rsid w:val="00836D31"/>
    <w:rsid w:val="00837869"/>
    <w:rsid w:val="00837A34"/>
    <w:rsid w:val="008407C2"/>
    <w:rsid w:val="00841CDF"/>
    <w:rsid w:val="008421B3"/>
    <w:rsid w:val="00842707"/>
    <w:rsid w:val="008428B7"/>
    <w:rsid w:val="00842C6C"/>
    <w:rsid w:val="0084420E"/>
    <w:rsid w:val="0084431D"/>
    <w:rsid w:val="00845C0D"/>
    <w:rsid w:val="00846DD2"/>
    <w:rsid w:val="008509CB"/>
    <w:rsid w:val="0085136B"/>
    <w:rsid w:val="0085148A"/>
    <w:rsid w:val="008524CA"/>
    <w:rsid w:val="00852CE4"/>
    <w:rsid w:val="00853531"/>
    <w:rsid w:val="00853D07"/>
    <w:rsid w:val="00854AF6"/>
    <w:rsid w:val="00856458"/>
    <w:rsid w:val="008615B9"/>
    <w:rsid w:val="00861FFD"/>
    <w:rsid w:val="008632F6"/>
    <w:rsid w:val="008636B3"/>
    <w:rsid w:val="00864168"/>
    <w:rsid w:val="00864AB2"/>
    <w:rsid w:val="00864CCA"/>
    <w:rsid w:val="00865216"/>
    <w:rsid w:val="00865D2A"/>
    <w:rsid w:val="0086623E"/>
    <w:rsid w:val="0086718C"/>
    <w:rsid w:val="00867B56"/>
    <w:rsid w:val="00867F92"/>
    <w:rsid w:val="00870B90"/>
    <w:rsid w:val="008712B4"/>
    <w:rsid w:val="008716C3"/>
    <w:rsid w:val="0087262B"/>
    <w:rsid w:val="00872CCC"/>
    <w:rsid w:val="00873D5D"/>
    <w:rsid w:val="00873D7F"/>
    <w:rsid w:val="00874E6C"/>
    <w:rsid w:val="00875C76"/>
    <w:rsid w:val="008770C5"/>
    <w:rsid w:val="008806D7"/>
    <w:rsid w:val="00881669"/>
    <w:rsid w:val="00881B26"/>
    <w:rsid w:val="00883547"/>
    <w:rsid w:val="00883C4E"/>
    <w:rsid w:val="00885558"/>
    <w:rsid w:val="00890567"/>
    <w:rsid w:val="0089082B"/>
    <w:rsid w:val="00892907"/>
    <w:rsid w:val="00892CC6"/>
    <w:rsid w:val="00892E4F"/>
    <w:rsid w:val="008935CA"/>
    <w:rsid w:val="00893B50"/>
    <w:rsid w:val="00895FAD"/>
    <w:rsid w:val="00896479"/>
    <w:rsid w:val="00896C43"/>
    <w:rsid w:val="0089747A"/>
    <w:rsid w:val="00897657"/>
    <w:rsid w:val="008A0E84"/>
    <w:rsid w:val="008A12B7"/>
    <w:rsid w:val="008A2FE6"/>
    <w:rsid w:val="008A3D31"/>
    <w:rsid w:val="008A49B8"/>
    <w:rsid w:val="008A5240"/>
    <w:rsid w:val="008A6B2F"/>
    <w:rsid w:val="008A7285"/>
    <w:rsid w:val="008A74E4"/>
    <w:rsid w:val="008B15F4"/>
    <w:rsid w:val="008B1F05"/>
    <w:rsid w:val="008B2D79"/>
    <w:rsid w:val="008B3A79"/>
    <w:rsid w:val="008B46B4"/>
    <w:rsid w:val="008B48B7"/>
    <w:rsid w:val="008B5496"/>
    <w:rsid w:val="008B5C20"/>
    <w:rsid w:val="008B5D18"/>
    <w:rsid w:val="008B6102"/>
    <w:rsid w:val="008B6533"/>
    <w:rsid w:val="008B67CA"/>
    <w:rsid w:val="008B6A43"/>
    <w:rsid w:val="008B73E1"/>
    <w:rsid w:val="008B76A6"/>
    <w:rsid w:val="008B7CFA"/>
    <w:rsid w:val="008C1268"/>
    <w:rsid w:val="008C27BC"/>
    <w:rsid w:val="008C2A7A"/>
    <w:rsid w:val="008C3F8E"/>
    <w:rsid w:val="008C43C4"/>
    <w:rsid w:val="008C4F07"/>
    <w:rsid w:val="008C55B9"/>
    <w:rsid w:val="008C58B8"/>
    <w:rsid w:val="008C5EA1"/>
    <w:rsid w:val="008C60D7"/>
    <w:rsid w:val="008C67AF"/>
    <w:rsid w:val="008C7CEE"/>
    <w:rsid w:val="008D0101"/>
    <w:rsid w:val="008D050D"/>
    <w:rsid w:val="008D0FFE"/>
    <w:rsid w:val="008D2803"/>
    <w:rsid w:val="008D3682"/>
    <w:rsid w:val="008D505D"/>
    <w:rsid w:val="008D52F5"/>
    <w:rsid w:val="008D5D2B"/>
    <w:rsid w:val="008D6C9D"/>
    <w:rsid w:val="008D7FDF"/>
    <w:rsid w:val="008E073A"/>
    <w:rsid w:val="008E19A6"/>
    <w:rsid w:val="008E22A0"/>
    <w:rsid w:val="008E2302"/>
    <w:rsid w:val="008E24EB"/>
    <w:rsid w:val="008E477F"/>
    <w:rsid w:val="008E54F8"/>
    <w:rsid w:val="008E59E7"/>
    <w:rsid w:val="008E5CD4"/>
    <w:rsid w:val="008E5FFE"/>
    <w:rsid w:val="008E7232"/>
    <w:rsid w:val="008E75AF"/>
    <w:rsid w:val="008E7C0F"/>
    <w:rsid w:val="008F0B8D"/>
    <w:rsid w:val="008F121D"/>
    <w:rsid w:val="008F35D8"/>
    <w:rsid w:val="008F3D81"/>
    <w:rsid w:val="008F4195"/>
    <w:rsid w:val="008F41EC"/>
    <w:rsid w:val="008F4BD2"/>
    <w:rsid w:val="008F5467"/>
    <w:rsid w:val="008F5D5A"/>
    <w:rsid w:val="008F71D0"/>
    <w:rsid w:val="009004A6"/>
    <w:rsid w:val="00900FB3"/>
    <w:rsid w:val="00902942"/>
    <w:rsid w:val="00904BBA"/>
    <w:rsid w:val="00904FC6"/>
    <w:rsid w:val="009052A7"/>
    <w:rsid w:val="00905FF6"/>
    <w:rsid w:val="00906B26"/>
    <w:rsid w:val="0090790C"/>
    <w:rsid w:val="00910182"/>
    <w:rsid w:val="00911229"/>
    <w:rsid w:val="00912EDD"/>
    <w:rsid w:val="00912EE9"/>
    <w:rsid w:val="00914629"/>
    <w:rsid w:val="00914771"/>
    <w:rsid w:val="0091500F"/>
    <w:rsid w:val="0091534C"/>
    <w:rsid w:val="00915D97"/>
    <w:rsid w:val="00915E90"/>
    <w:rsid w:val="00916B58"/>
    <w:rsid w:val="00916CD4"/>
    <w:rsid w:val="00916DBF"/>
    <w:rsid w:val="009179DC"/>
    <w:rsid w:val="00917BA7"/>
    <w:rsid w:val="00920D6A"/>
    <w:rsid w:val="00921D3C"/>
    <w:rsid w:val="00922B72"/>
    <w:rsid w:val="00922E95"/>
    <w:rsid w:val="00923130"/>
    <w:rsid w:val="00923605"/>
    <w:rsid w:val="0092366F"/>
    <w:rsid w:val="009241D4"/>
    <w:rsid w:val="0092520C"/>
    <w:rsid w:val="0092579D"/>
    <w:rsid w:val="009258DE"/>
    <w:rsid w:val="0092631F"/>
    <w:rsid w:val="00926E3D"/>
    <w:rsid w:val="0093013E"/>
    <w:rsid w:val="00930DAF"/>
    <w:rsid w:val="00931FEA"/>
    <w:rsid w:val="00932000"/>
    <w:rsid w:val="00932130"/>
    <w:rsid w:val="0093241C"/>
    <w:rsid w:val="0093289B"/>
    <w:rsid w:val="00932989"/>
    <w:rsid w:val="00933440"/>
    <w:rsid w:val="00933E83"/>
    <w:rsid w:val="00934935"/>
    <w:rsid w:val="00934D0B"/>
    <w:rsid w:val="00934D16"/>
    <w:rsid w:val="009357D4"/>
    <w:rsid w:val="0093619D"/>
    <w:rsid w:val="00937F05"/>
    <w:rsid w:val="00942307"/>
    <w:rsid w:val="00942C4D"/>
    <w:rsid w:val="00943077"/>
    <w:rsid w:val="0094354D"/>
    <w:rsid w:val="00943C94"/>
    <w:rsid w:val="00946F99"/>
    <w:rsid w:val="009473AA"/>
    <w:rsid w:val="00947CD3"/>
    <w:rsid w:val="00950D89"/>
    <w:rsid w:val="00952254"/>
    <w:rsid w:val="009522FA"/>
    <w:rsid w:val="009523A9"/>
    <w:rsid w:val="0095271A"/>
    <w:rsid w:val="009532CD"/>
    <w:rsid w:val="009537E1"/>
    <w:rsid w:val="00955F95"/>
    <w:rsid w:val="009562B3"/>
    <w:rsid w:val="00956ECB"/>
    <w:rsid w:val="0095721C"/>
    <w:rsid w:val="0095727C"/>
    <w:rsid w:val="009576D2"/>
    <w:rsid w:val="00960687"/>
    <w:rsid w:val="00961042"/>
    <w:rsid w:val="00961117"/>
    <w:rsid w:val="009615AF"/>
    <w:rsid w:val="00962164"/>
    <w:rsid w:val="0096242F"/>
    <w:rsid w:val="00965FC0"/>
    <w:rsid w:val="009668D1"/>
    <w:rsid w:val="00966BEA"/>
    <w:rsid w:val="00966EA8"/>
    <w:rsid w:val="00966F14"/>
    <w:rsid w:val="00967503"/>
    <w:rsid w:val="00967FE1"/>
    <w:rsid w:val="009701F2"/>
    <w:rsid w:val="00970A9D"/>
    <w:rsid w:val="00971C5C"/>
    <w:rsid w:val="009726CA"/>
    <w:rsid w:val="00973FE2"/>
    <w:rsid w:val="00975561"/>
    <w:rsid w:val="009774BE"/>
    <w:rsid w:val="00977767"/>
    <w:rsid w:val="0098131E"/>
    <w:rsid w:val="0098155D"/>
    <w:rsid w:val="00984EDA"/>
    <w:rsid w:val="0098535E"/>
    <w:rsid w:val="0098588F"/>
    <w:rsid w:val="00986798"/>
    <w:rsid w:val="00986A5F"/>
    <w:rsid w:val="00986E1D"/>
    <w:rsid w:val="009875DE"/>
    <w:rsid w:val="00987748"/>
    <w:rsid w:val="00990A1A"/>
    <w:rsid w:val="00990B79"/>
    <w:rsid w:val="00990D31"/>
    <w:rsid w:val="00991193"/>
    <w:rsid w:val="009917F6"/>
    <w:rsid w:val="009928F4"/>
    <w:rsid w:val="00992E7C"/>
    <w:rsid w:val="00994CD3"/>
    <w:rsid w:val="00995319"/>
    <w:rsid w:val="00995335"/>
    <w:rsid w:val="00996021"/>
    <w:rsid w:val="009A08D9"/>
    <w:rsid w:val="009A0A95"/>
    <w:rsid w:val="009A0F42"/>
    <w:rsid w:val="009A0FEF"/>
    <w:rsid w:val="009A16D6"/>
    <w:rsid w:val="009A2E96"/>
    <w:rsid w:val="009A487F"/>
    <w:rsid w:val="009A5A53"/>
    <w:rsid w:val="009A687E"/>
    <w:rsid w:val="009A6C17"/>
    <w:rsid w:val="009A7052"/>
    <w:rsid w:val="009A7C84"/>
    <w:rsid w:val="009A7D6A"/>
    <w:rsid w:val="009B026C"/>
    <w:rsid w:val="009B15D6"/>
    <w:rsid w:val="009B28AA"/>
    <w:rsid w:val="009B3F3B"/>
    <w:rsid w:val="009B415E"/>
    <w:rsid w:val="009B5961"/>
    <w:rsid w:val="009B6F4A"/>
    <w:rsid w:val="009C01A7"/>
    <w:rsid w:val="009C050D"/>
    <w:rsid w:val="009C0FA1"/>
    <w:rsid w:val="009C2264"/>
    <w:rsid w:val="009C22EF"/>
    <w:rsid w:val="009C4093"/>
    <w:rsid w:val="009C6608"/>
    <w:rsid w:val="009C682E"/>
    <w:rsid w:val="009C6ED7"/>
    <w:rsid w:val="009D0C85"/>
    <w:rsid w:val="009D206B"/>
    <w:rsid w:val="009D29BD"/>
    <w:rsid w:val="009D335B"/>
    <w:rsid w:val="009D3619"/>
    <w:rsid w:val="009D5022"/>
    <w:rsid w:val="009D57AE"/>
    <w:rsid w:val="009D5C7E"/>
    <w:rsid w:val="009D6879"/>
    <w:rsid w:val="009D68E6"/>
    <w:rsid w:val="009D7D73"/>
    <w:rsid w:val="009E276E"/>
    <w:rsid w:val="009E433C"/>
    <w:rsid w:val="009E5D02"/>
    <w:rsid w:val="009E6AD3"/>
    <w:rsid w:val="009E6B6D"/>
    <w:rsid w:val="009E7BBE"/>
    <w:rsid w:val="009F0204"/>
    <w:rsid w:val="009F055C"/>
    <w:rsid w:val="009F26D5"/>
    <w:rsid w:val="009F2BBC"/>
    <w:rsid w:val="009F421B"/>
    <w:rsid w:val="009F4BE9"/>
    <w:rsid w:val="009F5607"/>
    <w:rsid w:val="009F7A25"/>
    <w:rsid w:val="009F7B1E"/>
    <w:rsid w:val="00A00FD6"/>
    <w:rsid w:val="00A031C0"/>
    <w:rsid w:val="00A0364B"/>
    <w:rsid w:val="00A040FF"/>
    <w:rsid w:val="00A05DBB"/>
    <w:rsid w:val="00A06C9D"/>
    <w:rsid w:val="00A06D1B"/>
    <w:rsid w:val="00A112B6"/>
    <w:rsid w:val="00A12088"/>
    <w:rsid w:val="00A122D9"/>
    <w:rsid w:val="00A12F6C"/>
    <w:rsid w:val="00A13F24"/>
    <w:rsid w:val="00A13FF3"/>
    <w:rsid w:val="00A145DB"/>
    <w:rsid w:val="00A156B1"/>
    <w:rsid w:val="00A15F64"/>
    <w:rsid w:val="00A16444"/>
    <w:rsid w:val="00A16990"/>
    <w:rsid w:val="00A16E31"/>
    <w:rsid w:val="00A17171"/>
    <w:rsid w:val="00A174FC"/>
    <w:rsid w:val="00A21216"/>
    <w:rsid w:val="00A21317"/>
    <w:rsid w:val="00A2229A"/>
    <w:rsid w:val="00A22742"/>
    <w:rsid w:val="00A22CA3"/>
    <w:rsid w:val="00A23629"/>
    <w:rsid w:val="00A247BF"/>
    <w:rsid w:val="00A25EA3"/>
    <w:rsid w:val="00A30BF9"/>
    <w:rsid w:val="00A30E08"/>
    <w:rsid w:val="00A3206A"/>
    <w:rsid w:val="00A32DA2"/>
    <w:rsid w:val="00A32DEA"/>
    <w:rsid w:val="00A35205"/>
    <w:rsid w:val="00A358B6"/>
    <w:rsid w:val="00A361B4"/>
    <w:rsid w:val="00A402D9"/>
    <w:rsid w:val="00A403BD"/>
    <w:rsid w:val="00A42559"/>
    <w:rsid w:val="00A4581C"/>
    <w:rsid w:val="00A467BD"/>
    <w:rsid w:val="00A50149"/>
    <w:rsid w:val="00A501B5"/>
    <w:rsid w:val="00A5121E"/>
    <w:rsid w:val="00A51375"/>
    <w:rsid w:val="00A5195E"/>
    <w:rsid w:val="00A51AC2"/>
    <w:rsid w:val="00A53782"/>
    <w:rsid w:val="00A5499D"/>
    <w:rsid w:val="00A54FF7"/>
    <w:rsid w:val="00A559F2"/>
    <w:rsid w:val="00A573DE"/>
    <w:rsid w:val="00A57AF7"/>
    <w:rsid w:val="00A60374"/>
    <w:rsid w:val="00A6078F"/>
    <w:rsid w:val="00A60905"/>
    <w:rsid w:val="00A60E59"/>
    <w:rsid w:val="00A61174"/>
    <w:rsid w:val="00A61944"/>
    <w:rsid w:val="00A6235D"/>
    <w:rsid w:val="00A63BA6"/>
    <w:rsid w:val="00A649C2"/>
    <w:rsid w:val="00A64AC2"/>
    <w:rsid w:val="00A64C7C"/>
    <w:rsid w:val="00A65672"/>
    <w:rsid w:val="00A65A8A"/>
    <w:rsid w:val="00A65DFB"/>
    <w:rsid w:val="00A6627C"/>
    <w:rsid w:val="00A66400"/>
    <w:rsid w:val="00A66627"/>
    <w:rsid w:val="00A67C1E"/>
    <w:rsid w:val="00A70257"/>
    <w:rsid w:val="00A703D6"/>
    <w:rsid w:val="00A7095C"/>
    <w:rsid w:val="00A70ABF"/>
    <w:rsid w:val="00A71EFD"/>
    <w:rsid w:val="00A72063"/>
    <w:rsid w:val="00A7258C"/>
    <w:rsid w:val="00A73A9C"/>
    <w:rsid w:val="00A74B2C"/>
    <w:rsid w:val="00A74BC3"/>
    <w:rsid w:val="00A75155"/>
    <w:rsid w:val="00A7591D"/>
    <w:rsid w:val="00A76F84"/>
    <w:rsid w:val="00A77D10"/>
    <w:rsid w:val="00A80E03"/>
    <w:rsid w:val="00A81FE6"/>
    <w:rsid w:val="00A820F8"/>
    <w:rsid w:val="00A82AD5"/>
    <w:rsid w:val="00A82DA0"/>
    <w:rsid w:val="00A83036"/>
    <w:rsid w:val="00A840DD"/>
    <w:rsid w:val="00A840F2"/>
    <w:rsid w:val="00A8463A"/>
    <w:rsid w:val="00A849F3"/>
    <w:rsid w:val="00A916FB"/>
    <w:rsid w:val="00A917B4"/>
    <w:rsid w:val="00A92376"/>
    <w:rsid w:val="00A92D76"/>
    <w:rsid w:val="00A93561"/>
    <w:rsid w:val="00A953EB"/>
    <w:rsid w:val="00A95FEF"/>
    <w:rsid w:val="00A9610C"/>
    <w:rsid w:val="00A96194"/>
    <w:rsid w:val="00A96FAC"/>
    <w:rsid w:val="00AA0F2D"/>
    <w:rsid w:val="00AA109F"/>
    <w:rsid w:val="00AA24F0"/>
    <w:rsid w:val="00AA2509"/>
    <w:rsid w:val="00AA49BB"/>
    <w:rsid w:val="00AA4A50"/>
    <w:rsid w:val="00AA586F"/>
    <w:rsid w:val="00AA58AF"/>
    <w:rsid w:val="00AA5C07"/>
    <w:rsid w:val="00AB13F6"/>
    <w:rsid w:val="00AB1B45"/>
    <w:rsid w:val="00AB3611"/>
    <w:rsid w:val="00AB58D6"/>
    <w:rsid w:val="00AB5AE3"/>
    <w:rsid w:val="00AB6262"/>
    <w:rsid w:val="00AB63E8"/>
    <w:rsid w:val="00AB6CE7"/>
    <w:rsid w:val="00AB7126"/>
    <w:rsid w:val="00AC12E9"/>
    <w:rsid w:val="00AC1818"/>
    <w:rsid w:val="00AC18F6"/>
    <w:rsid w:val="00AC289C"/>
    <w:rsid w:val="00AC4DC8"/>
    <w:rsid w:val="00AC5284"/>
    <w:rsid w:val="00AC530B"/>
    <w:rsid w:val="00AC5CBB"/>
    <w:rsid w:val="00AC60A4"/>
    <w:rsid w:val="00AC654E"/>
    <w:rsid w:val="00AC6C5A"/>
    <w:rsid w:val="00AC72A8"/>
    <w:rsid w:val="00AD0A36"/>
    <w:rsid w:val="00AD1233"/>
    <w:rsid w:val="00AD24CB"/>
    <w:rsid w:val="00AD2DAC"/>
    <w:rsid w:val="00AD5066"/>
    <w:rsid w:val="00AD5B6F"/>
    <w:rsid w:val="00AD7904"/>
    <w:rsid w:val="00AD7E74"/>
    <w:rsid w:val="00AE03A4"/>
    <w:rsid w:val="00AE04BC"/>
    <w:rsid w:val="00AE17CC"/>
    <w:rsid w:val="00AE2EB5"/>
    <w:rsid w:val="00AE30AC"/>
    <w:rsid w:val="00AE3117"/>
    <w:rsid w:val="00AE4935"/>
    <w:rsid w:val="00AE50D2"/>
    <w:rsid w:val="00AE56C9"/>
    <w:rsid w:val="00AF0250"/>
    <w:rsid w:val="00AF0983"/>
    <w:rsid w:val="00AF0A9B"/>
    <w:rsid w:val="00AF1B58"/>
    <w:rsid w:val="00AF1DAA"/>
    <w:rsid w:val="00AF2F51"/>
    <w:rsid w:val="00AF37DB"/>
    <w:rsid w:val="00AF485F"/>
    <w:rsid w:val="00AF4D11"/>
    <w:rsid w:val="00AF517C"/>
    <w:rsid w:val="00AF59DA"/>
    <w:rsid w:val="00AF7A90"/>
    <w:rsid w:val="00B020BB"/>
    <w:rsid w:val="00B027AB"/>
    <w:rsid w:val="00B028BE"/>
    <w:rsid w:val="00B034A4"/>
    <w:rsid w:val="00B0449F"/>
    <w:rsid w:val="00B04687"/>
    <w:rsid w:val="00B106A8"/>
    <w:rsid w:val="00B10B46"/>
    <w:rsid w:val="00B13217"/>
    <w:rsid w:val="00B142FD"/>
    <w:rsid w:val="00B14418"/>
    <w:rsid w:val="00B144EB"/>
    <w:rsid w:val="00B14B8E"/>
    <w:rsid w:val="00B14E5F"/>
    <w:rsid w:val="00B2030D"/>
    <w:rsid w:val="00B2093C"/>
    <w:rsid w:val="00B216F1"/>
    <w:rsid w:val="00B22DA8"/>
    <w:rsid w:val="00B2341E"/>
    <w:rsid w:val="00B2527A"/>
    <w:rsid w:val="00B25A77"/>
    <w:rsid w:val="00B26B2E"/>
    <w:rsid w:val="00B27DD3"/>
    <w:rsid w:val="00B30100"/>
    <w:rsid w:val="00B31231"/>
    <w:rsid w:val="00B31347"/>
    <w:rsid w:val="00B32323"/>
    <w:rsid w:val="00B33066"/>
    <w:rsid w:val="00B3410F"/>
    <w:rsid w:val="00B34525"/>
    <w:rsid w:val="00B35E00"/>
    <w:rsid w:val="00B3684D"/>
    <w:rsid w:val="00B36A63"/>
    <w:rsid w:val="00B36E19"/>
    <w:rsid w:val="00B3747A"/>
    <w:rsid w:val="00B37888"/>
    <w:rsid w:val="00B400FB"/>
    <w:rsid w:val="00B40770"/>
    <w:rsid w:val="00B409DC"/>
    <w:rsid w:val="00B40D44"/>
    <w:rsid w:val="00B40D68"/>
    <w:rsid w:val="00B42652"/>
    <w:rsid w:val="00B42A69"/>
    <w:rsid w:val="00B42FE5"/>
    <w:rsid w:val="00B4319C"/>
    <w:rsid w:val="00B43305"/>
    <w:rsid w:val="00B45443"/>
    <w:rsid w:val="00B45820"/>
    <w:rsid w:val="00B47173"/>
    <w:rsid w:val="00B47362"/>
    <w:rsid w:val="00B5033E"/>
    <w:rsid w:val="00B5039D"/>
    <w:rsid w:val="00B5069F"/>
    <w:rsid w:val="00B51EC3"/>
    <w:rsid w:val="00B52532"/>
    <w:rsid w:val="00B533A1"/>
    <w:rsid w:val="00B53C8C"/>
    <w:rsid w:val="00B548A0"/>
    <w:rsid w:val="00B60A7D"/>
    <w:rsid w:val="00B61CE4"/>
    <w:rsid w:val="00B629BE"/>
    <w:rsid w:val="00B6344B"/>
    <w:rsid w:val="00B63617"/>
    <w:rsid w:val="00B636AF"/>
    <w:rsid w:val="00B636F6"/>
    <w:rsid w:val="00B65960"/>
    <w:rsid w:val="00B66323"/>
    <w:rsid w:val="00B66BC9"/>
    <w:rsid w:val="00B67268"/>
    <w:rsid w:val="00B70C38"/>
    <w:rsid w:val="00B70CC5"/>
    <w:rsid w:val="00B7354A"/>
    <w:rsid w:val="00B76AE4"/>
    <w:rsid w:val="00B76D07"/>
    <w:rsid w:val="00B7797E"/>
    <w:rsid w:val="00B77BED"/>
    <w:rsid w:val="00B8160F"/>
    <w:rsid w:val="00B824A8"/>
    <w:rsid w:val="00B82C6B"/>
    <w:rsid w:val="00B8314A"/>
    <w:rsid w:val="00B83486"/>
    <w:rsid w:val="00B83FA1"/>
    <w:rsid w:val="00B856B9"/>
    <w:rsid w:val="00B8577B"/>
    <w:rsid w:val="00B86BF0"/>
    <w:rsid w:val="00B870CA"/>
    <w:rsid w:val="00B90093"/>
    <w:rsid w:val="00B91200"/>
    <w:rsid w:val="00B9245D"/>
    <w:rsid w:val="00B938FB"/>
    <w:rsid w:val="00B9464B"/>
    <w:rsid w:val="00B95339"/>
    <w:rsid w:val="00B957B5"/>
    <w:rsid w:val="00BA1527"/>
    <w:rsid w:val="00BA1C70"/>
    <w:rsid w:val="00BA35B7"/>
    <w:rsid w:val="00BA5C1A"/>
    <w:rsid w:val="00BA73A7"/>
    <w:rsid w:val="00BB0486"/>
    <w:rsid w:val="00BB0BB1"/>
    <w:rsid w:val="00BB1123"/>
    <w:rsid w:val="00BB1428"/>
    <w:rsid w:val="00BB1804"/>
    <w:rsid w:val="00BB2031"/>
    <w:rsid w:val="00BB260A"/>
    <w:rsid w:val="00BB263D"/>
    <w:rsid w:val="00BB2C4D"/>
    <w:rsid w:val="00BB2EF3"/>
    <w:rsid w:val="00BB331A"/>
    <w:rsid w:val="00BB4466"/>
    <w:rsid w:val="00BB4D9A"/>
    <w:rsid w:val="00BB5380"/>
    <w:rsid w:val="00BB580B"/>
    <w:rsid w:val="00BB65E5"/>
    <w:rsid w:val="00BC0B1C"/>
    <w:rsid w:val="00BC1661"/>
    <w:rsid w:val="00BC2133"/>
    <w:rsid w:val="00BC26AE"/>
    <w:rsid w:val="00BC2700"/>
    <w:rsid w:val="00BC32B9"/>
    <w:rsid w:val="00BC384F"/>
    <w:rsid w:val="00BC46B4"/>
    <w:rsid w:val="00BC4A98"/>
    <w:rsid w:val="00BC535F"/>
    <w:rsid w:val="00BC582F"/>
    <w:rsid w:val="00BC5854"/>
    <w:rsid w:val="00BC5BDB"/>
    <w:rsid w:val="00BC6D3B"/>
    <w:rsid w:val="00BC6D7F"/>
    <w:rsid w:val="00BC6DCB"/>
    <w:rsid w:val="00BD02A7"/>
    <w:rsid w:val="00BD056E"/>
    <w:rsid w:val="00BD05A2"/>
    <w:rsid w:val="00BD1570"/>
    <w:rsid w:val="00BD17F1"/>
    <w:rsid w:val="00BD2D63"/>
    <w:rsid w:val="00BD3509"/>
    <w:rsid w:val="00BD3C1C"/>
    <w:rsid w:val="00BD460E"/>
    <w:rsid w:val="00BD53ED"/>
    <w:rsid w:val="00BD6726"/>
    <w:rsid w:val="00BD6FAC"/>
    <w:rsid w:val="00BE03C1"/>
    <w:rsid w:val="00BE0A6B"/>
    <w:rsid w:val="00BE1816"/>
    <w:rsid w:val="00BE1FD8"/>
    <w:rsid w:val="00BE29E9"/>
    <w:rsid w:val="00BE2A02"/>
    <w:rsid w:val="00BE2F7E"/>
    <w:rsid w:val="00BE408D"/>
    <w:rsid w:val="00BE53F2"/>
    <w:rsid w:val="00BE5640"/>
    <w:rsid w:val="00BE59D8"/>
    <w:rsid w:val="00BE5AF7"/>
    <w:rsid w:val="00BE7B7F"/>
    <w:rsid w:val="00BF0A99"/>
    <w:rsid w:val="00BF0E7C"/>
    <w:rsid w:val="00BF147C"/>
    <w:rsid w:val="00BF1655"/>
    <w:rsid w:val="00BF1D50"/>
    <w:rsid w:val="00BF1E22"/>
    <w:rsid w:val="00BF267E"/>
    <w:rsid w:val="00BF317C"/>
    <w:rsid w:val="00BF36F7"/>
    <w:rsid w:val="00BF38C1"/>
    <w:rsid w:val="00BF3CFD"/>
    <w:rsid w:val="00BF3FE8"/>
    <w:rsid w:val="00BF4514"/>
    <w:rsid w:val="00BF4ADC"/>
    <w:rsid w:val="00BF5370"/>
    <w:rsid w:val="00BF6672"/>
    <w:rsid w:val="00BF6B44"/>
    <w:rsid w:val="00BF7D11"/>
    <w:rsid w:val="00C01D1E"/>
    <w:rsid w:val="00C021AE"/>
    <w:rsid w:val="00C026FF"/>
    <w:rsid w:val="00C03412"/>
    <w:rsid w:val="00C0419F"/>
    <w:rsid w:val="00C052F5"/>
    <w:rsid w:val="00C05874"/>
    <w:rsid w:val="00C075E6"/>
    <w:rsid w:val="00C076D5"/>
    <w:rsid w:val="00C07CDC"/>
    <w:rsid w:val="00C07FCA"/>
    <w:rsid w:val="00C10801"/>
    <w:rsid w:val="00C109DB"/>
    <w:rsid w:val="00C10B9B"/>
    <w:rsid w:val="00C110E5"/>
    <w:rsid w:val="00C117C9"/>
    <w:rsid w:val="00C120BA"/>
    <w:rsid w:val="00C14009"/>
    <w:rsid w:val="00C14F97"/>
    <w:rsid w:val="00C16CC4"/>
    <w:rsid w:val="00C203A8"/>
    <w:rsid w:val="00C21505"/>
    <w:rsid w:val="00C220A8"/>
    <w:rsid w:val="00C220F7"/>
    <w:rsid w:val="00C22822"/>
    <w:rsid w:val="00C22890"/>
    <w:rsid w:val="00C22AC0"/>
    <w:rsid w:val="00C239A7"/>
    <w:rsid w:val="00C2602A"/>
    <w:rsid w:val="00C26737"/>
    <w:rsid w:val="00C26DC1"/>
    <w:rsid w:val="00C300AB"/>
    <w:rsid w:val="00C30948"/>
    <w:rsid w:val="00C30BE2"/>
    <w:rsid w:val="00C31CD2"/>
    <w:rsid w:val="00C31F88"/>
    <w:rsid w:val="00C320A2"/>
    <w:rsid w:val="00C321AD"/>
    <w:rsid w:val="00C322E0"/>
    <w:rsid w:val="00C326B9"/>
    <w:rsid w:val="00C32A7A"/>
    <w:rsid w:val="00C33A56"/>
    <w:rsid w:val="00C34954"/>
    <w:rsid w:val="00C34E78"/>
    <w:rsid w:val="00C361A6"/>
    <w:rsid w:val="00C366B6"/>
    <w:rsid w:val="00C40222"/>
    <w:rsid w:val="00C42747"/>
    <w:rsid w:val="00C427EC"/>
    <w:rsid w:val="00C42D60"/>
    <w:rsid w:val="00C442EC"/>
    <w:rsid w:val="00C4489F"/>
    <w:rsid w:val="00C4555D"/>
    <w:rsid w:val="00C45786"/>
    <w:rsid w:val="00C45EE4"/>
    <w:rsid w:val="00C46C15"/>
    <w:rsid w:val="00C46FAD"/>
    <w:rsid w:val="00C47C77"/>
    <w:rsid w:val="00C5053C"/>
    <w:rsid w:val="00C5087E"/>
    <w:rsid w:val="00C50D1F"/>
    <w:rsid w:val="00C51200"/>
    <w:rsid w:val="00C51DF5"/>
    <w:rsid w:val="00C5268B"/>
    <w:rsid w:val="00C528C4"/>
    <w:rsid w:val="00C52CC9"/>
    <w:rsid w:val="00C537F9"/>
    <w:rsid w:val="00C53A43"/>
    <w:rsid w:val="00C55B99"/>
    <w:rsid w:val="00C560B9"/>
    <w:rsid w:val="00C56CE3"/>
    <w:rsid w:val="00C5717B"/>
    <w:rsid w:val="00C571BF"/>
    <w:rsid w:val="00C57928"/>
    <w:rsid w:val="00C57CA4"/>
    <w:rsid w:val="00C60688"/>
    <w:rsid w:val="00C60B54"/>
    <w:rsid w:val="00C60C93"/>
    <w:rsid w:val="00C60EA3"/>
    <w:rsid w:val="00C61FD9"/>
    <w:rsid w:val="00C6462A"/>
    <w:rsid w:val="00C64674"/>
    <w:rsid w:val="00C64791"/>
    <w:rsid w:val="00C6504C"/>
    <w:rsid w:val="00C65157"/>
    <w:rsid w:val="00C6567A"/>
    <w:rsid w:val="00C66C43"/>
    <w:rsid w:val="00C70C9D"/>
    <w:rsid w:val="00C7127E"/>
    <w:rsid w:val="00C71C7F"/>
    <w:rsid w:val="00C720E2"/>
    <w:rsid w:val="00C74052"/>
    <w:rsid w:val="00C744D1"/>
    <w:rsid w:val="00C754A9"/>
    <w:rsid w:val="00C758D9"/>
    <w:rsid w:val="00C761B2"/>
    <w:rsid w:val="00C76432"/>
    <w:rsid w:val="00C76563"/>
    <w:rsid w:val="00C76B61"/>
    <w:rsid w:val="00C773F7"/>
    <w:rsid w:val="00C800EF"/>
    <w:rsid w:val="00C80A8F"/>
    <w:rsid w:val="00C80C24"/>
    <w:rsid w:val="00C81EF1"/>
    <w:rsid w:val="00C83054"/>
    <w:rsid w:val="00C830BB"/>
    <w:rsid w:val="00C83EBD"/>
    <w:rsid w:val="00C84ABE"/>
    <w:rsid w:val="00C878E8"/>
    <w:rsid w:val="00C87B31"/>
    <w:rsid w:val="00C87C78"/>
    <w:rsid w:val="00C90E12"/>
    <w:rsid w:val="00C917BF"/>
    <w:rsid w:val="00C925CF"/>
    <w:rsid w:val="00C93ADE"/>
    <w:rsid w:val="00C940E0"/>
    <w:rsid w:val="00C94D06"/>
    <w:rsid w:val="00C94E58"/>
    <w:rsid w:val="00C94EC4"/>
    <w:rsid w:val="00C95D79"/>
    <w:rsid w:val="00C96034"/>
    <w:rsid w:val="00C96E12"/>
    <w:rsid w:val="00C971ED"/>
    <w:rsid w:val="00C97A1B"/>
    <w:rsid w:val="00CA2988"/>
    <w:rsid w:val="00CA3264"/>
    <w:rsid w:val="00CA5F60"/>
    <w:rsid w:val="00CA6539"/>
    <w:rsid w:val="00CA6659"/>
    <w:rsid w:val="00CA6C83"/>
    <w:rsid w:val="00CA6F77"/>
    <w:rsid w:val="00CA7272"/>
    <w:rsid w:val="00CA799E"/>
    <w:rsid w:val="00CB038B"/>
    <w:rsid w:val="00CB03EA"/>
    <w:rsid w:val="00CB0859"/>
    <w:rsid w:val="00CB0E03"/>
    <w:rsid w:val="00CB0E3C"/>
    <w:rsid w:val="00CB1865"/>
    <w:rsid w:val="00CB1B9F"/>
    <w:rsid w:val="00CB23A0"/>
    <w:rsid w:val="00CB2420"/>
    <w:rsid w:val="00CB4267"/>
    <w:rsid w:val="00CB4F3F"/>
    <w:rsid w:val="00CB7814"/>
    <w:rsid w:val="00CB78B3"/>
    <w:rsid w:val="00CB7937"/>
    <w:rsid w:val="00CC00FD"/>
    <w:rsid w:val="00CC07BB"/>
    <w:rsid w:val="00CC0CF3"/>
    <w:rsid w:val="00CC2B10"/>
    <w:rsid w:val="00CC3146"/>
    <w:rsid w:val="00CC3F04"/>
    <w:rsid w:val="00CC5143"/>
    <w:rsid w:val="00CC6485"/>
    <w:rsid w:val="00CC75D7"/>
    <w:rsid w:val="00CC7A6F"/>
    <w:rsid w:val="00CC7E14"/>
    <w:rsid w:val="00CD4116"/>
    <w:rsid w:val="00CD53AB"/>
    <w:rsid w:val="00CD6072"/>
    <w:rsid w:val="00CE004B"/>
    <w:rsid w:val="00CE0E72"/>
    <w:rsid w:val="00CE1183"/>
    <w:rsid w:val="00CE1299"/>
    <w:rsid w:val="00CE151A"/>
    <w:rsid w:val="00CE1E94"/>
    <w:rsid w:val="00CE253A"/>
    <w:rsid w:val="00CE2E15"/>
    <w:rsid w:val="00CE31A0"/>
    <w:rsid w:val="00CE4E62"/>
    <w:rsid w:val="00CE5472"/>
    <w:rsid w:val="00CE5F69"/>
    <w:rsid w:val="00CE6206"/>
    <w:rsid w:val="00CE63AA"/>
    <w:rsid w:val="00CE75A4"/>
    <w:rsid w:val="00CF01AD"/>
    <w:rsid w:val="00CF114A"/>
    <w:rsid w:val="00CF1788"/>
    <w:rsid w:val="00CF3127"/>
    <w:rsid w:val="00CF51AC"/>
    <w:rsid w:val="00CF521E"/>
    <w:rsid w:val="00CF6396"/>
    <w:rsid w:val="00CF71D9"/>
    <w:rsid w:val="00CF735A"/>
    <w:rsid w:val="00D00648"/>
    <w:rsid w:val="00D00966"/>
    <w:rsid w:val="00D01245"/>
    <w:rsid w:val="00D02A0E"/>
    <w:rsid w:val="00D03867"/>
    <w:rsid w:val="00D0414B"/>
    <w:rsid w:val="00D04ED1"/>
    <w:rsid w:val="00D0520A"/>
    <w:rsid w:val="00D058E2"/>
    <w:rsid w:val="00D05CBB"/>
    <w:rsid w:val="00D0623A"/>
    <w:rsid w:val="00D06502"/>
    <w:rsid w:val="00D07497"/>
    <w:rsid w:val="00D07A1D"/>
    <w:rsid w:val="00D101FA"/>
    <w:rsid w:val="00D10C35"/>
    <w:rsid w:val="00D13A0C"/>
    <w:rsid w:val="00D14DCF"/>
    <w:rsid w:val="00D15584"/>
    <w:rsid w:val="00D15AD3"/>
    <w:rsid w:val="00D15EE3"/>
    <w:rsid w:val="00D1605E"/>
    <w:rsid w:val="00D16094"/>
    <w:rsid w:val="00D16A76"/>
    <w:rsid w:val="00D17731"/>
    <w:rsid w:val="00D17EC3"/>
    <w:rsid w:val="00D17FF2"/>
    <w:rsid w:val="00D20E82"/>
    <w:rsid w:val="00D21148"/>
    <w:rsid w:val="00D2141F"/>
    <w:rsid w:val="00D226E0"/>
    <w:rsid w:val="00D22A72"/>
    <w:rsid w:val="00D22FC9"/>
    <w:rsid w:val="00D2333B"/>
    <w:rsid w:val="00D253E9"/>
    <w:rsid w:val="00D26709"/>
    <w:rsid w:val="00D268BB"/>
    <w:rsid w:val="00D26E54"/>
    <w:rsid w:val="00D2775B"/>
    <w:rsid w:val="00D30341"/>
    <w:rsid w:val="00D313C4"/>
    <w:rsid w:val="00D3186A"/>
    <w:rsid w:val="00D31B4D"/>
    <w:rsid w:val="00D34C96"/>
    <w:rsid w:val="00D350EA"/>
    <w:rsid w:val="00D353B8"/>
    <w:rsid w:val="00D3667A"/>
    <w:rsid w:val="00D369C1"/>
    <w:rsid w:val="00D36E77"/>
    <w:rsid w:val="00D37188"/>
    <w:rsid w:val="00D37B6E"/>
    <w:rsid w:val="00D40D66"/>
    <w:rsid w:val="00D40E97"/>
    <w:rsid w:val="00D43508"/>
    <w:rsid w:val="00D43C88"/>
    <w:rsid w:val="00D443E2"/>
    <w:rsid w:val="00D44824"/>
    <w:rsid w:val="00D45084"/>
    <w:rsid w:val="00D4596D"/>
    <w:rsid w:val="00D4604E"/>
    <w:rsid w:val="00D4615B"/>
    <w:rsid w:val="00D467DE"/>
    <w:rsid w:val="00D46A70"/>
    <w:rsid w:val="00D4733F"/>
    <w:rsid w:val="00D47424"/>
    <w:rsid w:val="00D51369"/>
    <w:rsid w:val="00D529E2"/>
    <w:rsid w:val="00D52EC1"/>
    <w:rsid w:val="00D53098"/>
    <w:rsid w:val="00D53133"/>
    <w:rsid w:val="00D53F4C"/>
    <w:rsid w:val="00D5658F"/>
    <w:rsid w:val="00D565E9"/>
    <w:rsid w:val="00D567B5"/>
    <w:rsid w:val="00D60C43"/>
    <w:rsid w:val="00D61471"/>
    <w:rsid w:val="00D6271B"/>
    <w:rsid w:val="00D638D7"/>
    <w:rsid w:val="00D644EE"/>
    <w:rsid w:val="00D6534E"/>
    <w:rsid w:val="00D6682B"/>
    <w:rsid w:val="00D668E9"/>
    <w:rsid w:val="00D70647"/>
    <w:rsid w:val="00D70BA4"/>
    <w:rsid w:val="00D71FF4"/>
    <w:rsid w:val="00D724D7"/>
    <w:rsid w:val="00D7259A"/>
    <w:rsid w:val="00D72D54"/>
    <w:rsid w:val="00D73191"/>
    <w:rsid w:val="00D73529"/>
    <w:rsid w:val="00D7492A"/>
    <w:rsid w:val="00D74997"/>
    <w:rsid w:val="00D750BB"/>
    <w:rsid w:val="00D76DA8"/>
    <w:rsid w:val="00D772F2"/>
    <w:rsid w:val="00D775E3"/>
    <w:rsid w:val="00D77793"/>
    <w:rsid w:val="00D77F9F"/>
    <w:rsid w:val="00D77FC3"/>
    <w:rsid w:val="00D80C0D"/>
    <w:rsid w:val="00D82D3F"/>
    <w:rsid w:val="00D83401"/>
    <w:rsid w:val="00D840BE"/>
    <w:rsid w:val="00D84BA9"/>
    <w:rsid w:val="00D8568D"/>
    <w:rsid w:val="00D8621D"/>
    <w:rsid w:val="00D8637B"/>
    <w:rsid w:val="00D876F8"/>
    <w:rsid w:val="00D87C06"/>
    <w:rsid w:val="00D90585"/>
    <w:rsid w:val="00D90AEC"/>
    <w:rsid w:val="00D91D5E"/>
    <w:rsid w:val="00D927E8"/>
    <w:rsid w:val="00D92ACB"/>
    <w:rsid w:val="00D92B86"/>
    <w:rsid w:val="00D93C3C"/>
    <w:rsid w:val="00D95622"/>
    <w:rsid w:val="00D966B1"/>
    <w:rsid w:val="00D96CFB"/>
    <w:rsid w:val="00D975FD"/>
    <w:rsid w:val="00D9772C"/>
    <w:rsid w:val="00D97777"/>
    <w:rsid w:val="00DA25C2"/>
    <w:rsid w:val="00DA409E"/>
    <w:rsid w:val="00DA49A7"/>
    <w:rsid w:val="00DA4C97"/>
    <w:rsid w:val="00DA57D5"/>
    <w:rsid w:val="00DA6128"/>
    <w:rsid w:val="00DA6149"/>
    <w:rsid w:val="00DA6A80"/>
    <w:rsid w:val="00DB1001"/>
    <w:rsid w:val="00DB121E"/>
    <w:rsid w:val="00DB1A4D"/>
    <w:rsid w:val="00DB2906"/>
    <w:rsid w:val="00DB3437"/>
    <w:rsid w:val="00DB4698"/>
    <w:rsid w:val="00DB4AC0"/>
    <w:rsid w:val="00DB675D"/>
    <w:rsid w:val="00DB6D1E"/>
    <w:rsid w:val="00DB7291"/>
    <w:rsid w:val="00DB7C41"/>
    <w:rsid w:val="00DC3142"/>
    <w:rsid w:val="00DC3775"/>
    <w:rsid w:val="00DC504F"/>
    <w:rsid w:val="00DC5380"/>
    <w:rsid w:val="00DC54E1"/>
    <w:rsid w:val="00DC6465"/>
    <w:rsid w:val="00DC64B4"/>
    <w:rsid w:val="00DC6616"/>
    <w:rsid w:val="00DC69FA"/>
    <w:rsid w:val="00DC6B09"/>
    <w:rsid w:val="00DC6E98"/>
    <w:rsid w:val="00DD06B8"/>
    <w:rsid w:val="00DD0A40"/>
    <w:rsid w:val="00DD0B9D"/>
    <w:rsid w:val="00DD0F88"/>
    <w:rsid w:val="00DD1A43"/>
    <w:rsid w:val="00DD289D"/>
    <w:rsid w:val="00DD356A"/>
    <w:rsid w:val="00DD3CF5"/>
    <w:rsid w:val="00DD3DA4"/>
    <w:rsid w:val="00DD5DA4"/>
    <w:rsid w:val="00DD607D"/>
    <w:rsid w:val="00DD64E7"/>
    <w:rsid w:val="00DD715A"/>
    <w:rsid w:val="00DD75D1"/>
    <w:rsid w:val="00DD7773"/>
    <w:rsid w:val="00DE07DD"/>
    <w:rsid w:val="00DE1047"/>
    <w:rsid w:val="00DE13C1"/>
    <w:rsid w:val="00DE1BB8"/>
    <w:rsid w:val="00DE2937"/>
    <w:rsid w:val="00DE2C67"/>
    <w:rsid w:val="00DE3D13"/>
    <w:rsid w:val="00DE43A0"/>
    <w:rsid w:val="00DE4675"/>
    <w:rsid w:val="00DE56EC"/>
    <w:rsid w:val="00DE5725"/>
    <w:rsid w:val="00DE79E5"/>
    <w:rsid w:val="00DE7E68"/>
    <w:rsid w:val="00DF055B"/>
    <w:rsid w:val="00DF066B"/>
    <w:rsid w:val="00DF098C"/>
    <w:rsid w:val="00DF09B0"/>
    <w:rsid w:val="00DF10CC"/>
    <w:rsid w:val="00DF23C6"/>
    <w:rsid w:val="00DF2C1E"/>
    <w:rsid w:val="00DF307D"/>
    <w:rsid w:val="00DF5E26"/>
    <w:rsid w:val="00DF77C1"/>
    <w:rsid w:val="00DF77D6"/>
    <w:rsid w:val="00E002EE"/>
    <w:rsid w:val="00E00632"/>
    <w:rsid w:val="00E008BC"/>
    <w:rsid w:val="00E01076"/>
    <w:rsid w:val="00E018C5"/>
    <w:rsid w:val="00E023D0"/>
    <w:rsid w:val="00E0265D"/>
    <w:rsid w:val="00E02F16"/>
    <w:rsid w:val="00E03B99"/>
    <w:rsid w:val="00E04F04"/>
    <w:rsid w:val="00E05231"/>
    <w:rsid w:val="00E06134"/>
    <w:rsid w:val="00E06E21"/>
    <w:rsid w:val="00E06EF0"/>
    <w:rsid w:val="00E108EA"/>
    <w:rsid w:val="00E10BCE"/>
    <w:rsid w:val="00E10F73"/>
    <w:rsid w:val="00E11694"/>
    <w:rsid w:val="00E11A6A"/>
    <w:rsid w:val="00E11AAC"/>
    <w:rsid w:val="00E14A1C"/>
    <w:rsid w:val="00E14E48"/>
    <w:rsid w:val="00E2045E"/>
    <w:rsid w:val="00E2143C"/>
    <w:rsid w:val="00E21DB7"/>
    <w:rsid w:val="00E22996"/>
    <w:rsid w:val="00E229FC"/>
    <w:rsid w:val="00E22B7C"/>
    <w:rsid w:val="00E23152"/>
    <w:rsid w:val="00E23E21"/>
    <w:rsid w:val="00E25A4F"/>
    <w:rsid w:val="00E26832"/>
    <w:rsid w:val="00E269E9"/>
    <w:rsid w:val="00E272CB"/>
    <w:rsid w:val="00E27E30"/>
    <w:rsid w:val="00E30847"/>
    <w:rsid w:val="00E30935"/>
    <w:rsid w:val="00E30E65"/>
    <w:rsid w:val="00E310F8"/>
    <w:rsid w:val="00E3113A"/>
    <w:rsid w:val="00E31ACF"/>
    <w:rsid w:val="00E3284C"/>
    <w:rsid w:val="00E32AED"/>
    <w:rsid w:val="00E340EA"/>
    <w:rsid w:val="00E34E38"/>
    <w:rsid w:val="00E35C2F"/>
    <w:rsid w:val="00E36219"/>
    <w:rsid w:val="00E364C1"/>
    <w:rsid w:val="00E36558"/>
    <w:rsid w:val="00E366FC"/>
    <w:rsid w:val="00E40478"/>
    <w:rsid w:val="00E4102F"/>
    <w:rsid w:val="00E419A0"/>
    <w:rsid w:val="00E41B5F"/>
    <w:rsid w:val="00E42A7E"/>
    <w:rsid w:val="00E43CB2"/>
    <w:rsid w:val="00E44D94"/>
    <w:rsid w:val="00E45B5D"/>
    <w:rsid w:val="00E46063"/>
    <w:rsid w:val="00E46C52"/>
    <w:rsid w:val="00E46C5D"/>
    <w:rsid w:val="00E46D9F"/>
    <w:rsid w:val="00E47403"/>
    <w:rsid w:val="00E51422"/>
    <w:rsid w:val="00E52A9E"/>
    <w:rsid w:val="00E52AE3"/>
    <w:rsid w:val="00E52BA9"/>
    <w:rsid w:val="00E53BA4"/>
    <w:rsid w:val="00E54160"/>
    <w:rsid w:val="00E5418B"/>
    <w:rsid w:val="00E55530"/>
    <w:rsid w:val="00E557E3"/>
    <w:rsid w:val="00E56824"/>
    <w:rsid w:val="00E606D0"/>
    <w:rsid w:val="00E622A3"/>
    <w:rsid w:val="00E62B2D"/>
    <w:rsid w:val="00E63CB8"/>
    <w:rsid w:val="00E63F58"/>
    <w:rsid w:val="00E648F9"/>
    <w:rsid w:val="00E66768"/>
    <w:rsid w:val="00E6685E"/>
    <w:rsid w:val="00E66ED2"/>
    <w:rsid w:val="00E67132"/>
    <w:rsid w:val="00E6721C"/>
    <w:rsid w:val="00E679F1"/>
    <w:rsid w:val="00E713B8"/>
    <w:rsid w:val="00E72544"/>
    <w:rsid w:val="00E73140"/>
    <w:rsid w:val="00E7320E"/>
    <w:rsid w:val="00E735DA"/>
    <w:rsid w:val="00E744CE"/>
    <w:rsid w:val="00E74585"/>
    <w:rsid w:val="00E765C5"/>
    <w:rsid w:val="00E76B09"/>
    <w:rsid w:val="00E77467"/>
    <w:rsid w:val="00E77BBB"/>
    <w:rsid w:val="00E81BBE"/>
    <w:rsid w:val="00E81E05"/>
    <w:rsid w:val="00E82B0F"/>
    <w:rsid w:val="00E84432"/>
    <w:rsid w:val="00E867CF"/>
    <w:rsid w:val="00E87486"/>
    <w:rsid w:val="00E8759C"/>
    <w:rsid w:val="00E87BF6"/>
    <w:rsid w:val="00E87CA8"/>
    <w:rsid w:val="00E918F1"/>
    <w:rsid w:val="00E91AAF"/>
    <w:rsid w:val="00E92776"/>
    <w:rsid w:val="00E92E3E"/>
    <w:rsid w:val="00E931DE"/>
    <w:rsid w:val="00E94381"/>
    <w:rsid w:val="00E94535"/>
    <w:rsid w:val="00E95C9E"/>
    <w:rsid w:val="00EA07E0"/>
    <w:rsid w:val="00EA1CBC"/>
    <w:rsid w:val="00EA38BF"/>
    <w:rsid w:val="00EA3D96"/>
    <w:rsid w:val="00EA4170"/>
    <w:rsid w:val="00EA6676"/>
    <w:rsid w:val="00EA66DC"/>
    <w:rsid w:val="00EA672D"/>
    <w:rsid w:val="00EB0A74"/>
    <w:rsid w:val="00EB129B"/>
    <w:rsid w:val="00EB1DC5"/>
    <w:rsid w:val="00EB202B"/>
    <w:rsid w:val="00EB24A1"/>
    <w:rsid w:val="00EB2C7C"/>
    <w:rsid w:val="00EB3D51"/>
    <w:rsid w:val="00EB3FF0"/>
    <w:rsid w:val="00EB4432"/>
    <w:rsid w:val="00EB4802"/>
    <w:rsid w:val="00EB498F"/>
    <w:rsid w:val="00EB4EB2"/>
    <w:rsid w:val="00EB5425"/>
    <w:rsid w:val="00EB6889"/>
    <w:rsid w:val="00EB6D1B"/>
    <w:rsid w:val="00EC03AE"/>
    <w:rsid w:val="00EC04A9"/>
    <w:rsid w:val="00EC3534"/>
    <w:rsid w:val="00EC4EEB"/>
    <w:rsid w:val="00EC68F9"/>
    <w:rsid w:val="00EC6DC8"/>
    <w:rsid w:val="00EC72EA"/>
    <w:rsid w:val="00EC7CE5"/>
    <w:rsid w:val="00EC7F10"/>
    <w:rsid w:val="00ED0395"/>
    <w:rsid w:val="00ED3013"/>
    <w:rsid w:val="00ED32BE"/>
    <w:rsid w:val="00ED4F19"/>
    <w:rsid w:val="00ED5BFF"/>
    <w:rsid w:val="00ED64AE"/>
    <w:rsid w:val="00ED7918"/>
    <w:rsid w:val="00ED7D44"/>
    <w:rsid w:val="00EE09FD"/>
    <w:rsid w:val="00EE190A"/>
    <w:rsid w:val="00EE1979"/>
    <w:rsid w:val="00EE3C7A"/>
    <w:rsid w:val="00EE659B"/>
    <w:rsid w:val="00EE6805"/>
    <w:rsid w:val="00EE6995"/>
    <w:rsid w:val="00EE6ED8"/>
    <w:rsid w:val="00EE7A14"/>
    <w:rsid w:val="00EF1B02"/>
    <w:rsid w:val="00EF1B46"/>
    <w:rsid w:val="00EF2EF1"/>
    <w:rsid w:val="00EF3A0C"/>
    <w:rsid w:val="00EF4650"/>
    <w:rsid w:val="00EF4A0E"/>
    <w:rsid w:val="00EF6696"/>
    <w:rsid w:val="00EF6D70"/>
    <w:rsid w:val="00EF7FB5"/>
    <w:rsid w:val="00EF7FFC"/>
    <w:rsid w:val="00F00BA0"/>
    <w:rsid w:val="00F017F9"/>
    <w:rsid w:val="00F0221F"/>
    <w:rsid w:val="00F02B08"/>
    <w:rsid w:val="00F03E20"/>
    <w:rsid w:val="00F04C76"/>
    <w:rsid w:val="00F052F3"/>
    <w:rsid w:val="00F1085D"/>
    <w:rsid w:val="00F10DEB"/>
    <w:rsid w:val="00F11E97"/>
    <w:rsid w:val="00F126DA"/>
    <w:rsid w:val="00F14B29"/>
    <w:rsid w:val="00F1526C"/>
    <w:rsid w:val="00F152C7"/>
    <w:rsid w:val="00F205DB"/>
    <w:rsid w:val="00F228B3"/>
    <w:rsid w:val="00F24028"/>
    <w:rsid w:val="00F24C6F"/>
    <w:rsid w:val="00F2654C"/>
    <w:rsid w:val="00F26EF0"/>
    <w:rsid w:val="00F27540"/>
    <w:rsid w:val="00F27778"/>
    <w:rsid w:val="00F3006C"/>
    <w:rsid w:val="00F303B8"/>
    <w:rsid w:val="00F32708"/>
    <w:rsid w:val="00F32908"/>
    <w:rsid w:val="00F33A23"/>
    <w:rsid w:val="00F345BF"/>
    <w:rsid w:val="00F34693"/>
    <w:rsid w:val="00F35E31"/>
    <w:rsid w:val="00F360B2"/>
    <w:rsid w:val="00F36536"/>
    <w:rsid w:val="00F42546"/>
    <w:rsid w:val="00F425AF"/>
    <w:rsid w:val="00F42DF6"/>
    <w:rsid w:val="00F43139"/>
    <w:rsid w:val="00F435D8"/>
    <w:rsid w:val="00F446E6"/>
    <w:rsid w:val="00F44F53"/>
    <w:rsid w:val="00F45348"/>
    <w:rsid w:val="00F45665"/>
    <w:rsid w:val="00F45BDC"/>
    <w:rsid w:val="00F4611E"/>
    <w:rsid w:val="00F46AA4"/>
    <w:rsid w:val="00F46F3C"/>
    <w:rsid w:val="00F47DFA"/>
    <w:rsid w:val="00F52429"/>
    <w:rsid w:val="00F54084"/>
    <w:rsid w:val="00F547BD"/>
    <w:rsid w:val="00F5564F"/>
    <w:rsid w:val="00F55E0E"/>
    <w:rsid w:val="00F56710"/>
    <w:rsid w:val="00F57791"/>
    <w:rsid w:val="00F62101"/>
    <w:rsid w:val="00F62799"/>
    <w:rsid w:val="00F62EE4"/>
    <w:rsid w:val="00F6482D"/>
    <w:rsid w:val="00F656EE"/>
    <w:rsid w:val="00F6604E"/>
    <w:rsid w:val="00F7253D"/>
    <w:rsid w:val="00F73340"/>
    <w:rsid w:val="00F736DD"/>
    <w:rsid w:val="00F736F7"/>
    <w:rsid w:val="00F73C4D"/>
    <w:rsid w:val="00F7459A"/>
    <w:rsid w:val="00F74687"/>
    <w:rsid w:val="00F74F2A"/>
    <w:rsid w:val="00F7525B"/>
    <w:rsid w:val="00F755AE"/>
    <w:rsid w:val="00F75CAA"/>
    <w:rsid w:val="00F7606A"/>
    <w:rsid w:val="00F774F2"/>
    <w:rsid w:val="00F80692"/>
    <w:rsid w:val="00F8071B"/>
    <w:rsid w:val="00F81D00"/>
    <w:rsid w:val="00F81FD0"/>
    <w:rsid w:val="00F829B1"/>
    <w:rsid w:val="00F85C14"/>
    <w:rsid w:val="00F875EA"/>
    <w:rsid w:val="00F90264"/>
    <w:rsid w:val="00F90267"/>
    <w:rsid w:val="00F90BBB"/>
    <w:rsid w:val="00F91BC3"/>
    <w:rsid w:val="00F92F9E"/>
    <w:rsid w:val="00F9309C"/>
    <w:rsid w:val="00F93BD1"/>
    <w:rsid w:val="00F945F2"/>
    <w:rsid w:val="00F9468F"/>
    <w:rsid w:val="00F94754"/>
    <w:rsid w:val="00F94D7A"/>
    <w:rsid w:val="00F95643"/>
    <w:rsid w:val="00F96862"/>
    <w:rsid w:val="00F97A8B"/>
    <w:rsid w:val="00F97ED1"/>
    <w:rsid w:val="00FA011C"/>
    <w:rsid w:val="00FA1CE8"/>
    <w:rsid w:val="00FA2810"/>
    <w:rsid w:val="00FA297C"/>
    <w:rsid w:val="00FA3084"/>
    <w:rsid w:val="00FA3207"/>
    <w:rsid w:val="00FA3AF2"/>
    <w:rsid w:val="00FA4246"/>
    <w:rsid w:val="00FA45CC"/>
    <w:rsid w:val="00FA4872"/>
    <w:rsid w:val="00FA5BA3"/>
    <w:rsid w:val="00FA5FD7"/>
    <w:rsid w:val="00FA62A2"/>
    <w:rsid w:val="00FA6728"/>
    <w:rsid w:val="00FA6A6C"/>
    <w:rsid w:val="00FB0519"/>
    <w:rsid w:val="00FB0EC7"/>
    <w:rsid w:val="00FB2470"/>
    <w:rsid w:val="00FB2B47"/>
    <w:rsid w:val="00FB2E79"/>
    <w:rsid w:val="00FB3914"/>
    <w:rsid w:val="00FB4541"/>
    <w:rsid w:val="00FB65FD"/>
    <w:rsid w:val="00FB6B3B"/>
    <w:rsid w:val="00FC0159"/>
    <w:rsid w:val="00FC0E65"/>
    <w:rsid w:val="00FC226C"/>
    <w:rsid w:val="00FC2278"/>
    <w:rsid w:val="00FC27CD"/>
    <w:rsid w:val="00FC3605"/>
    <w:rsid w:val="00FC3EAC"/>
    <w:rsid w:val="00FC4F7B"/>
    <w:rsid w:val="00FC51B8"/>
    <w:rsid w:val="00FC5938"/>
    <w:rsid w:val="00FC5A15"/>
    <w:rsid w:val="00FC5B9D"/>
    <w:rsid w:val="00FC67E6"/>
    <w:rsid w:val="00FD0067"/>
    <w:rsid w:val="00FD049A"/>
    <w:rsid w:val="00FD1FD6"/>
    <w:rsid w:val="00FD3AF8"/>
    <w:rsid w:val="00FD461C"/>
    <w:rsid w:val="00FD4F79"/>
    <w:rsid w:val="00FD5952"/>
    <w:rsid w:val="00FD5B97"/>
    <w:rsid w:val="00FD5ED3"/>
    <w:rsid w:val="00FD5F8D"/>
    <w:rsid w:val="00FD66EE"/>
    <w:rsid w:val="00FD671D"/>
    <w:rsid w:val="00FD68C3"/>
    <w:rsid w:val="00FD6DC5"/>
    <w:rsid w:val="00FD7153"/>
    <w:rsid w:val="00FD7156"/>
    <w:rsid w:val="00FE16C9"/>
    <w:rsid w:val="00FE3AF6"/>
    <w:rsid w:val="00FE4170"/>
    <w:rsid w:val="00FE545B"/>
    <w:rsid w:val="00FE74C9"/>
    <w:rsid w:val="00FE7AFF"/>
    <w:rsid w:val="00FF0077"/>
    <w:rsid w:val="00FF0375"/>
    <w:rsid w:val="00FF0AFF"/>
    <w:rsid w:val="00FF16D5"/>
    <w:rsid w:val="00FF1786"/>
    <w:rsid w:val="00FF1D83"/>
    <w:rsid w:val="00FF1DC1"/>
    <w:rsid w:val="00FF3306"/>
    <w:rsid w:val="00FF3CC5"/>
    <w:rsid w:val="00FF5540"/>
    <w:rsid w:val="00FF660E"/>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789D93"/>
  <w14:defaultImageDpi w14:val="300"/>
  <w15:docId w15:val="{83790B56-8467-3A44-A060-2BCBC330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5A2"/>
    <w:rPr>
      <w:sz w:val="24"/>
      <w:szCs w:val="24"/>
      <w:lang w:eastAsia="zh-CN"/>
    </w:rPr>
  </w:style>
  <w:style w:type="paragraph" w:styleId="Heading1">
    <w:name w:val="heading 1"/>
    <w:basedOn w:val="Normal"/>
    <w:next w:val="Normal"/>
    <w:link w:val="Heading1Char"/>
    <w:uiPriority w:val="9"/>
    <w:qFormat/>
    <w:rsid w:val="00934D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OpenSymbol"/>
    </w:rPr>
  </w:style>
  <w:style w:type="paragraph" w:customStyle="1" w:styleId="Heading">
    <w:name w:val="Heading"/>
    <w:basedOn w:val="Normal"/>
    <w:next w:val="BodyText"/>
    <w:pPr>
      <w:keepNext/>
      <w:widowControl w:val="0"/>
      <w:tabs>
        <w:tab w:val="left" w:pos="432"/>
      </w:tabs>
      <w:suppressAutoHyphens/>
      <w:spacing w:before="240" w:after="120"/>
    </w:pPr>
    <w:rPr>
      <w:szCs w:val="20"/>
      <w:lang w:eastAsia="en-US"/>
    </w:rPr>
  </w:style>
  <w:style w:type="paragraph" w:styleId="BodyText">
    <w:name w:val="Body Text"/>
    <w:basedOn w:val="Normal"/>
    <w:pPr>
      <w:widowControl w:val="0"/>
      <w:tabs>
        <w:tab w:val="left" w:pos="432"/>
      </w:tabs>
      <w:suppressAutoHyphens/>
      <w:spacing w:after="120"/>
    </w:pPr>
    <w:rPr>
      <w:szCs w:val="20"/>
      <w:lang w:eastAsia="en-US"/>
    </w:rPr>
  </w:style>
  <w:style w:type="paragraph" w:styleId="List">
    <w:name w:val="List"/>
    <w:basedOn w:val="BodyText"/>
    <w:rPr>
      <w:rFonts w:ascii="Calibri" w:hAnsi="Calibri" w:cs="Calibri"/>
    </w:rPr>
  </w:style>
  <w:style w:type="paragraph" w:styleId="Caption">
    <w:name w:val="caption"/>
    <w:basedOn w:val="Normal"/>
    <w:qFormat/>
    <w:pPr>
      <w:widowControl w:val="0"/>
      <w:suppressLineNumbers/>
      <w:tabs>
        <w:tab w:val="left" w:pos="432"/>
      </w:tabs>
      <w:suppressAutoHyphens/>
      <w:spacing w:before="120" w:after="120"/>
    </w:pPr>
    <w:rPr>
      <w:szCs w:val="20"/>
      <w:lang w:eastAsia="en-US"/>
    </w:rPr>
  </w:style>
  <w:style w:type="paragraph" w:customStyle="1" w:styleId="Index">
    <w:name w:val="Index"/>
    <w:basedOn w:val="Normal"/>
    <w:pPr>
      <w:widowControl w:val="0"/>
      <w:suppressLineNumbers/>
      <w:tabs>
        <w:tab w:val="left" w:pos="432"/>
      </w:tabs>
      <w:suppressAutoHyphens/>
    </w:pPr>
    <w:rPr>
      <w:rFonts w:ascii="Calibri" w:hAnsi="Calibri" w:cs="Calibri"/>
      <w:szCs w:val="20"/>
      <w:lang w:eastAsia="en-US"/>
    </w:rPr>
  </w:style>
  <w:style w:type="paragraph" w:customStyle="1" w:styleId="Caption1">
    <w:name w:val="Caption1"/>
    <w:basedOn w:val="Normal"/>
    <w:pPr>
      <w:widowControl w:val="0"/>
      <w:suppressLineNumbers/>
      <w:tabs>
        <w:tab w:val="left" w:pos="432"/>
      </w:tabs>
      <w:suppressAutoHyphens/>
      <w:spacing w:before="120" w:after="120"/>
    </w:pPr>
    <w:rPr>
      <w:szCs w:val="20"/>
      <w:lang w:eastAsia="en-US"/>
    </w:rPr>
  </w:style>
  <w:style w:type="paragraph" w:styleId="ListParagraph">
    <w:name w:val="List Paragraph"/>
    <w:basedOn w:val="Normal"/>
    <w:uiPriority w:val="34"/>
    <w:qFormat/>
    <w:rsid w:val="0022094C"/>
    <w:pPr>
      <w:widowControl w:val="0"/>
      <w:tabs>
        <w:tab w:val="left" w:pos="432"/>
      </w:tabs>
      <w:suppressAutoHyphens/>
      <w:ind w:left="720"/>
      <w:contextualSpacing/>
    </w:pPr>
    <w:rPr>
      <w:szCs w:val="20"/>
      <w:lang w:eastAsia="en-US"/>
    </w:rPr>
  </w:style>
  <w:style w:type="paragraph" w:customStyle="1" w:styleId="NormalText">
    <w:name w:val="Normal Text"/>
    <w:rsid w:val="00C60EA3"/>
    <w:pPr>
      <w:widowControl w:val="0"/>
      <w:autoSpaceDE w:val="0"/>
      <w:autoSpaceDN w:val="0"/>
      <w:adjustRightInd w:val="0"/>
    </w:pPr>
    <w:rPr>
      <w:rFonts w:ascii="Palatino Linotype" w:hAnsi="Palatino Linotype" w:cs="Palatino Linotype"/>
      <w:color w:val="000000"/>
    </w:rPr>
  </w:style>
  <w:style w:type="numbering" w:customStyle="1" w:styleId="Joe">
    <w:name w:val="Joe"/>
    <w:uiPriority w:val="99"/>
    <w:rsid w:val="005A784A"/>
    <w:pPr>
      <w:numPr>
        <w:numId w:val="1"/>
      </w:numPr>
    </w:pPr>
  </w:style>
  <w:style w:type="paragraph" w:customStyle="1" w:styleId="Normal1">
    <w:name w:val="Normal1"/>
    <w:rsid w:val="00EF4A0E"/>
    <w:pPr>
      <w:spacing w:after="200" w:line="276" w:lineRule="auto"/>
    </w:pPr>
    <w:rPr>
      <w:color w:val="000000"/>
    </w:rPr>
  </w:style>
  <w:style w:type="paragraph" w:customStyle="1" w:styleId="Normal2">
    <w:name w:val="Normal2"/>
    <w:rsid w:val="0092631F"/>
    <w:pPr>
      <w:spacing w:after="200" w:line="276" w:lineRule="auto"/>
    </w:pPr>
    <w:rPr>
      <w:color w:val="000000"/>
    </w:rPr>
  </w:style>
  <w:style w:type="character" w:styleId="Hyperlink">
    <w:name w:val="Hyperlink"/>
    <w:basedOn w:val="DefaultParagraphFont"/>
    <w:uiPriority w:val="99"/>
    <w:unhideWhenUsed/>
    <w:rsid w:val="00DA25C2"/>
    <w:rPr>
      <w:color w:val="0000FF" w:themeColor="hyperlink"/>
      <w:u w:val="single"/>
    </w:rPr>
  </w:style>
  <w:style w:type="character" w:styleId="FollowedHyperlink">
    <w:name w:val="FollowedHyperlink"/>
    <w:basedOn w:val="DefaultParagraphFont"/>
    <w:uiPriority w:val="99"/>
    <w:semiHidden/>
    <w:unhideWhenUsed/>
    <w:rsid w:val="00130AB0"/>
    <w:rPr>
      <w:color w:val="800080" w:themeColor="followedHyperlink"/>
      <w:u w:val="single"/>
    </w:rPr>
  </w:style>
  <w:style w:type="paragraph" w:customStyle="1" w:styleId="Style1">
    <w:name w:val="Style1"/>
    <w:basedOn w:val="Normal2"/>
    <w:qFormat/>
    <w:rsid w:val="00A82AD5"/>
    <w:pPr>
      <w:spacing w:after="0" w:line="240" w:lineRule="auto"/>
    </w:pPr>
    <w:rPr>
      <w:sz w:val="24"/>
      <w:szCs w:val="24"/>
    </w:rPr>
  </w:style>
  <w:style w:type="paragraph" w:styleId="ListBullet">
    <w:name w:val="List Bullet"/>
    <w:basedOn w:val="Normal"/>
    <w:uiPriority w:val="99"/>
    <w:unhideWhenUsed/>
    <w:rsid w:val="007B2B61"/>
    <w:pPr>
      <w:widowControl w:val="0"/>
      <w:numPr>
        <w:numId w:val="2"/>
      </w:numPr>
      <w:tabs>
        <w:tab w:val="left" w:pos="432"/>
      </w:tabs>
      <w:suppressAutoHyphens/>
      <w:contextualSpacing/>
    </w:pPr>
    <w:rPr>
      <w:szCs w:val="20"/>
      <w:lang w:eastAsia="en-US"/>
    </w:rPr>
  </w:style>
  <w:style w:type="character" w:styleId="UnresolvedMention">
    <w:name w:val="Unresolved Mention"/>
    <w:basedOn w:val="DefaultParagraphFont"/>
    <w:uiPriority w:val="99"/>
    <w:semiHidden/>
    <w:unhideWhenUsed/>
    <w:rsid w:val="0001190A"/>
    <w:rPr>
      <w:color w:val="605E5C"/>
      <w:shd w:val="clear" w:color="auto" w:fill="E1DFDD"/>
    </w:rPr>
  </w:style>
  <w:style w:type="character" w:customStyle="1" w:styleId="Heading1Char">
    <w:name w:val="Heading 1 Char"/>
    <w:basedOn w:val="DefaultParagraphFont"/>
    <w:link w:val="Heading1"/>
    <w:uiPriority w:val="9"/>
    <w:rsid w:val="00934D0B"/>
    <w:rPr>
      <w:rFonts w:asciiTheme="majorHAnsi" w:eastAsiaTheme="majorEastAsia" w:hAnsiTheme="majorHAnsi" w:cstheme="majorBidi"/>
      <w:color w:val="365F91" w:themeColor="accent1" w:themeShade="BF"/>
      <w:sz w:val="32"/>
      <w:szCs w:val="32"/>
      <w:lang w:eastAsia="zh-CN"/>
    </w:rPr>
  </w:style>
  <w:style w:type="paragraph" w:styleId="Header">
    <w:name w:val="header"/>
    <w:basedOn w:val="Normal"/>
    <w:link w:val="HeaderChar"/>
    <w:uiPriority w:val="99"/>
    <w:unhideWhenUsed/>
    <w:rsid w:val="003743E7"/>
    <w:pPr>
      <w:tabs>
        <w:tab w:val="center" w:pos="4680"/>
        <w:tab w:val="right" w:pos="9360"/>
      </w:tabs>
    </w:pPr>
  </w:style>
  <w:style w:type="character" w:customStyle="1" w:styleId="HeaderChar">
    <w:name w:val="Header Char"/>
    <w:basedOn w:val="DefaultParagraphFont"/>
    <w:link w:val="Header"/>
    <w:uiPriority w:val="99"/>
    <w:rsid w:val="003743E7"/>
    <w:rPr>
      <w:sz w:val="24"/>
      <w:szCs w:val="24"/>
      <w:lang w:eastAsia="zh-CN"/>
    </w:rPr>
  </w:style>
  <w:style w:type="paragraph" w:styleId="Footer">
    <w:name w:val="footer"/>
    <w:basedOn w:val="Normal"/>
    <w:link w:val="FooterChar"/>
    <w:uiPriority w:val="99"/>
    <w:unhideWhenUsed/>
    <w:rsid w:val="003743E7"/>
    <w:pPr>
      <w:tabs>
        <w:tab w:val="center" w:pos="4680"/>
        <w:tab w:val="right" w:pos="9360"/>
      </w:tabs>
    </w:pPr>
  </w:style>
  <w:style w:type="character" w:customStyle="1" w:styleId="FooterChar">
    <w:name w:val="Footer Char"/>
    <w:basedOn w:val="DefaultParagraphFont"/>
    <w:link w:val="Footer"/>
    <w:uiPriority w:val="99"/>
    <w:rsid w:val="003743E7"/>
    <w:rPr>
      <w:sz w:val="24"/>
      <w:szCs w:val="24"/>
      <w:lang w:eastAsia="zh-CN"/>
    </w:rPr>
  </w:style>
  <w:style w:type="character" w:styleId="PageNumber">
    <w:name w:val="page number"/>
    <w:basedOn w:val="DefaultParagraphFont"/>
    <w:uiPriority w:val="99"/>
    <w:semiHidden/>
    <w:unhideWhenUsed/>
    <w:rsid w:val="0037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9806">
      <w:bodyDiv w:val="1"/>
      <w:marLeft w:val="0"/>
      <w:marRight w:val="0"/>
      <w:marTop w:val="0"/>
      <w:marBottom w:val="0"/>
      <w:divBdr>
        <w:top w:val="none" w:sz="0" w:space="0" w:color="auto"/>
        <w:left w:val="none" w:sz="0" w:space="0" w:color="auto"/>
        <w:bottom w:val="none" w:sz="0" w:space="0" w:color="auto"/>
        <w:right w:val="none" w:sz="0" w:space="0" w:color="auto"/>
      </w:divBdr>
    </w:div>
    <w:div w:id="331766253">
      <w:bodyDiv w:val="1"/>
      <w:marLeft w:val="0"/>
      <w:marRight w:val="0"/>
      <w:marTop w:val="0"/>
      <w:marBottom w:val="0"/>
      <w:divBdr>
        <w:top w:val="none" w:sz="0" w:space="0" w:color="auto"/>
        <w:left w:val="none" w:sz="0" w:space="0" w:color="auto"/>
        <w:bottom w:val="none" w:sz="0" w:space="0" w:color="auto"/>
        <w:right w:val="none" w:sz="0" w:space="0" w:color="auto"/>
      </w:divBdr>
    </w:div>
    <w:div w:id="507209623">
      <w:bodyDiv w:val="1"/>
      <w:marLeft w:val="0"/>
      <w:marRight w:val="0"/>
      <w:marTop w:val="0"/>
      <w:marBottom w:val="0"/>
      <w:divBdr>
        <w:top w:val="none" w:sz="0" w:space="0" w:color="auto"/>
        <w:left w:val="none" w:sz="0" w:space="0" w:color="auto"/>
        <w:bottom w:val="none" w:sz="0" w:space="0" w:color="auto"/>
        <w:right w:val="none" w:sz="0" w:space="0" w:color="auto"/>
      </w:divBdr>
    </w:div>
    <w:div w:id="657147405">
      <w:bodyDiv w:val="1"/>
      <w:marLeft w:val="0"/>
      <w:marRight w:val="0"/>
      <w:marTop w:val="0"/>
      <w:marBottom w:val="0"/>
      <w:divBdr>
        <w:top w:val="none" w:sz="0" w:space="0" w:color="auto"/>
        <w:left w:val="none" w:sz="0" w:space="0" w:color="auto"/>
        <w:bottom w:val="none" w:sz="0" w:space="0" w:color="auto"/>
        <w:right w:val="none" w:sz="0" w:space="0" w:color="auto"/>
      </w:divBdr>
    </w:div>
    <w:div w:id="658964867">
      <w:bodyDiv w:val="1"/>
      <w:marLeft w:val="0"/>
      <w:marRight w:val="0"/>
      <w:marTop w:val="0"/>
      <w:marBottom w:val="0"/>
      <w:divBdr>
        <w:top w:val="none" w:sz="0" w:space="0" w:color="auto"/>
        <w:left w:val="none" w:sz="0" w:space="0" w:color="auto"/>
        <w:bottom w:val="none" w:sz="0" w:space="0" w:color="auto"/>
        <w:right w:val="none" w:sz="0" w:space="0" w:color="auto"/>
      </w:divBdr>
    </w:div>
    <w:div w:id="706029616">
      <w:bodyDiv w:val="1"/>
      <w:marLeft w:val="0"/>
      <w:marRight w:val="0"/>
      <w:marTop w:val="0"/>
      <w:marBottom w:val="0"/>
      <w:divBdr>
        <w:top w:val="none" w:sz="0" w:space="0" w:color="auto"/>
        <w:left w:val="none" w:sz="0" w:space="0" w:color="auto"/>
        <w:bottom w:val="none" w:sz="0" w:space="0" w:color="auto"/>
        <w:right w:val="none" w:sz="0" w:space="0" w:color="auto"/>
      </w:divBdr>
    </w:div>
    <w:div w:id="811869897">
      <w:bodyDiv w:val="1"/>
      <w:marLeft w:val="0"/>
      <w:marRight w:val="0"/>
      <w:marTop w:val="0"/>
      <w:marBottom w:val="0"/>
      <w:divBdr>
        <w:top w:val="none" w:sz="0" w:space="0" w:color="auto"/>
        <w:left w:val="none" w:sz="0" w:space="0" w:color="auto"/>
        <w:bottom w:val="none" w:sz="0" w:space="0" w:color="auto"/>
        <w:right w:val="none" w:sz="0" w:space="0" w:color="auto"/>
      </w:divBdr>
      <w:divsChild>
        <w:div w:id="1493569087">
          <w:marLeft w:val="547"/>
          <w:marRight w:val="0"/>
          <w:marTop w:val="0"/>
          <w:marBottom w:val="120"/>
          <w:divBdr>
            <w:top w:val="none" w:sz="0" w:space="0" w:color="auto"/>
            <w:left w:val="none" w:sz="0" w:space="0" w:color="auto"/>
            <w:bottom w:val="none" w:sz="0" w:space="0" w:color="auto"/>
            <w:right w:val="none" w:sz="0" w:space="0" w:color="auto"/>
          </w:divBdr>
        </w:div>
        <w:div w:id="1181697528">
          <w:marLeft w:val="547"/>
          <w:marRight w:val="0"/>
          <w:marTop w:val="0"/>
          <w:marBottom w:val="120"/>
          <w:divBdr>
            <w:top w:val="none" w:sz="0" w:space="0" w:color="auto"/>
            <w:left w:val="none" w:sz="0" w:space="0" w:color="auto"/>
            <w:bottom w:val="none" w:sz="0" w:space="0" w:color="auto"/>
            <w:right w:val="none" w:sz="0" w:space="0" w:color="auto"/>
          </w:divBdr>
        </w:div>
        <w:div w:id="311953524">
          <w:marLeft w:val="547"/>
          <w:marRight w:val="0"/>
          <w:marTop w:val="0"/>
          <w:marBottom w:val="0"/>
          <w:divBdr>
            <w:top w:val="none" w:sz="0" w:space="0" w:color="auto"/>
            <w:left w:val="none" w:sz="0" w:space="0" w:color="auto"/>
            <w:bottom w:val="none" w:sz="0" w:space="0" w:color="auto"/>
            <w:right w:val="none" w:sz="0" w:space="0" w:color="auto"/>
          </w:divBdr>
        </w:div>
        <w:div w:id="410196371">
          <w:marLeft w:val="1166"/>
          <w:marRight w:val="0"/>
          <w:marTop w:val="0"/>
          <w:marBottom w:val="0"/>
          <w:divBdr>
            <w:top w:val="none" w:sz="0" w:space="0" w:color="auto"/>
            <w:left w:val="none" w:sz="0" w:space="0" w:color="auto"/>
            <w:bottom w:val="none" w:sz="0" w:space="0" w:color="auto"/>
            <w:right w:val="none" w:sz="0" w:space="0" w:color="auto"/>
          </w:divBdr>
        </w:div>
        <w:div w:id="1963150843">
          <w:marLeft w:val="1166"/>
          <w:marRight w:val="0"/>
          <w:marTop w:val="0"/>
          <w:marBottom w:val="120"/>
          <w:divBdr>
            <w:top w:val="none" w:sz="0" w:space="0" w:color="auto"/>
            <w:left w:val="none" w:sz="0" w:space="0" w:color="auto"/>
            <w:bottom w:val="none" w:sz="0" w:space="0" w:color="auto"/>
            <w:right w:val="none" w:sz="0" w:space="0" w:color="auto"/>
          </w:divBdr>
        </w:div>
        <w:div w:id="331567778">
          <w:marLeft w:val="547"/>
          <w:marRight w:val="0"/>
          <w:marTop w:val="0"/>
          <w:marBottom w:val="0"/>
          <w:divBdr>
            <w:top w:val="none" w:sz="0" w:space="0" w:color="auto"/>
            <w:left w:val="none" w:sz="0" w:space="0" w:color="auto"/>
            <w:bottom w:val="none" w:sz="0" w:space="0" w:color="auto"/>
            <w:right w:val="none" w:sz="0" w:space="0" w:color="auto"/>
          </w:divBdr>
        </w:div>
        <w:div w:id="1004088356">
          <w:marLeft w:val="1166"/>
          <w:marRight w:val="0"/>
          <w:marTop w:val="0"/>
          <w:marBottom w:val="120"/>
          <w:divBdr>
            <w:top w:val="none" w:sz="0" w:space="0" w:color="auto"/>
            <w:left w:val="none" w:sz="0" w:space="0" w:color="auto"/>
            <w:bottom w:val="none" w:sz="0" w:space="0" w:color="auto"/>
            <w:right w:val="none" w:sz="0" w:space="0" w:color="auto"/>
          </w:divBdr>
        </w:div>
        <w:div w:id="356009021">
          <w:marLeft w:val="547"/>
          <w:marRight w:val="0"/>
          <w:marTop w:val="0"/>
          <w:marBottom w:val="0"/>
          <w:divBdr>
            <w:top w:val="none" w:sz="0" w:space="0" w:color="auto"/>
            <w:left w:val="none" w:sz="0" w:space="0" w:color="auto"/>
            <w:bottom w:val="none" w:sz="0" w:space="0" w:color="auto"/>
            <w:right w:val="none" w:sz="0" w:space="0" w:color="auto"/>
          </w:divBdr>
        </w:div>
        <w:div w:id="1398551655">
          <w:marLeft w:val="1166"/>
          <w:marRight w:val="0"/>
          <w:marTop w:val="0"/>
          <w:marBottom w:val="0"/>
          <w:divBdr>
            <w:top w:val="none" w:sz="0" w:space="0" w:color="auto"/>
            <w:left w:val="none" w:sz="0" w:space="0" w:color="auto"/>
            <w:bottom w:val="none" w:sz="0" w:space="0" w:color="auto"/>
            <w:right w:val="none" w:sz="0" w:space="0" w:color="auto"/>
          </w:divBdr>
        </w:div>
        <w:div w:id="1746102838">
          <w:marLeft w:val="1166"/>
          <w:marRight w:val="0"/>
          <w:marTop w:val="0"/>
          <w:marBottom w:val="0"/>
          <w:divBdr>
            <w:top w:val="none" w:sz="0" w:space="0" w:color="auto"/>
            <w:left w:val="none" w:sz="0" w:space="0" w:color="auto"/>
            <w:bottom w:val="none" w:sz="0" w:space="0" w:color="auto"/>
            <w:right w:val="none" w:sz="0" w:space="0" w:color="auto"/>
          </w:divBdr>
        </w:div>
      </w:divsChild>
    </w:div>
    <w:div w:id="948003364">
      <w:bodyDiv w:val="1"/>
      <w:marLeft w:val="0"/>
      <w:marRight w:val="0"/>
      <w:marTop w:val="0"/>
      <w:marBottom w:val="0"/>
      <w:divBdr>
        <w:top w:val="none" w:sz="0" w:space="0" w:color="auto"/>
        <w:left w:val="none" w:sz="0" w:space="0" w:color="auto"/>
        <w:bottom w:val="none" w:sz="0" w:space="0" w:color="auto"/>
        <w:right w:val="none" w:sz="0" w:space="0" w:color="auto"/>
      </w:divBdr>
    </w:div>
    <w:div w:id="1245412189">
      <w:bodyDiv w:val="1"/>
      <w:marLeft w:val="0"/>
      <w:marRight w:val="0"/>
      <w:marTop w:val="0"/>
      <w:marBottom w:val="0"/>
      <w:divBdr>
        <w:top w:val="none" w:sz="0" w:space="0" w:color="auto"/>
        <w:left w:val="none" w:sz="0" w:space="0" w:color="auto"/>
        <w:bottom w:val="none" w:sz="0" w:space="0" w:color="auto"/>
        <w:right w:val="none" w:sz="0" w:space="0" w:color="auto"/>
      </w:divBdr>
    </w:div>
    <w:div w:id="1297492501">
      <w:bodyDiv w:val="1"/>
      <w:marLeft w:val="0"/>
      <w:marRight w:val="0"/>
      <w:marTop w:val="0"/>
      <w:marBottom w:val="0"/>
      <w:divBdr>
        <w:top w:val="none" w:sz="0" w:space="0" w:color="auto"/>
        <w:left w:val="none" w:sz="0" w:space="0" w:color="auto"/>
        <w:bottom w:val="none" w:sz="0" w:space="0" w:color="auto"/>
        <w:right w:val="none" w:sz="0" w:space="0" w:color="auto"/>
      </w:divBdr>
    </w:div>
    <w:div w:id="1432160042">
      <w:bodyDiv w:val="1"/>
      <w:marLeft w:val="0"/>
      <w:marRight w:val="0"/>
      <w:marTop w:val="0"/>
      <w:marBottom w:val="0"/>
      <w:divBdr>
        <w:top w:val="none" w:sz="0" w:space="0" w:color="auto"/>
        <w:left w:val="none" w:sz="0" w:space="0" w:color="auto"/>
        <w:bottom w:val="none" w:sz="0" w:space="0" w:color="auto"/>
        <w:right w:val="none" w:sz="0" w:space="0" w:color="auto"/>
      </w:divBdr>
    </w:div>
    <w:div w:id="1570195163">
      <w:bodyDiv w:val="1"/>
      <w:marLeft w:val="0"/>
      <w:marRight w:val="0"/>
      <w:marTop w:val="0"/>
      <w:marBottom w:val="0"/>
      <w:divBdr>
        <w:top w:val="none" w:sz="0" w:space="0" w:color="auto"/>
        <w:left w:val="none" w:sz="0" w:space="0" w:color="auto"/>
        <w:bottom w:val="none" w:sz="0" w:space="0" w:color="auto"/>
        <w:right w:val="none" w:sz="0" w:space="0" w:color="auto"/>
      </w:divBdr>
    </w:div>
    <w:div w:id="1626502094">
      <w:bodyDiv w:val="1"/>
      <w:marLeft w:val="0"/>
      <w:marRight w:val="0"/>
      <w:marTop w:val="0"/>
      <w:marBottom w:val="0"/>
      <w:divBdr>
        <w:top w:val="none" w:sz="0" w:space="0" w:color="auto"/>
        <w:left w:val="none" w:sz="0" w:space="0" w:color="auto"/>
        <w:bottom w:val="none" w:sz="0" w:space="0" w:color="auto"/>
        <w:right w:val="none" w:sz="0" w:space="0" w:color="auto"/>
      </w:divBdr>
    </w:div>
    <w:div w:id="1668047384">
      <w:bodyDiv w:val="1"/>
      <w:marLeft w:val="0"/>
      <w:marRight w:val="0"/>
      <w:marTop w:val="0"/>
      <w:marBottom w:val="0"/>
      <w:divBdr>
        <w:top w:val="none" w:sz="0" w:space="0" w:color="auto"/>
        <w:left w:val="none" w:sz="0" w:space="0" w:color="auto"/>
        <w:bottom w:val="none" w:sz="0" w:space="0" w:color="auto"/>
        <w:right w:val="none" w:sz="0" w:space="0" w:color="auto"/>
      </w:divBdr>
    </w:div>
    <w:div w:id="1687097038">
      <w:bodyDiv w:val="1"/>
      <w:marLeft w:val="0"/>
      <w:marRight w:val="0"/>
      <w:marTop w:val="0"/>
      <w:marBottom w:val="0"/>
      <w:divBdr>
        <w:top w:val="none" w:sz="0" w:space="0" w:color="auto"/>
        <w:left w:val="none" w:sz="0" w:space="0" w:color="auto"/>
        <w:bottom w:val="none" w:sz="0" w:space="0" w:color="auto"/>
        <w:right w:val="none" w:sz="0" w:space="0" w:color="auto"/>
      </w:divBdr>
    </w:div>
    <w:div w:id="1723600540">
      <w:bodyDiv w:val="1"/>
      <w:marLeft w:val="0"/>
      <w:marRight w:val="0"/>
      <w:marTop w:val="0"/>
      <w:marBottom w:val="0"/>
      <w:divBdr>
        <w:top w:val="none" w:sz="0" w:space="0" w:color="auto"/>
        <w:left w:val="none" w:sz="0" w:space="0" w:color="auto"/>
        <w:bottom w:val="none" w:sz="0" w:space="0" w:color="auto"/>
        <w:right w:val="none" w:sz="0" w:space="0" w:color="auto"/>
      </w:divBdr>
    </w:div>
    <w:div w:id="1728799669">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893349994">
      <w:bodyDiv w:val="1"/>
      <w:marLeft w:val="0"/>
      <w:marRight w:val="0"/>
      <w:marTop w:val="0"/>
      <w:marBottom w:val="0"/>
      <w:divBdr>
        <w:top w:val="none" w:sz="0" w:space="0" w:color="auto"/>
        <w:left w:val="none" w:sz="0" w:space="0" w:color="auto"/>
        <w:bottom w:val="none" w:sz="0" w:space="0" w:color="auto"/>
        <w:right w:val="none" w:sz="0" w:space="0" w:color="auto"/>
      </w:divBdr>
      <w:divsChild>
        <w:div w:id="1469393574">
          <w:marLeft w:val="547"/>
          <w:marRight w:val="0"/>
          <w:marTop w:val="115"/>
          <w:marBottom w:val="0"/>
          <w:divBdr>
            <w:top w:val="none" w:sz="0" w:space="0" w:color="auto"/>
            <w:left w:val="none" w:sz="0" w:space="0" w:color="auto"/>
            <w:bottom w:val="none" w:sz="0" w:space="0" w:color="auto"/>
            <w:right w:val="none" w:sz="0" w:space="0" w:color="auto"/>
          </w:divBdr>
        </w:div>
        <w:div w:id="2041709512">
          <w:marLeft w:val="1166"/>
          <w:marRight w:val="0"/>
          <w:marTop w:val="115"/>
          <w:marBottom w:val="0"/>
          <w:divBdr>
            <w:top w:val="none" w:sz="0" w:space="0" w:color="auto"/>
            <w:left w:val="none" w:sz="0" w:space="0" w:color="auto"/>
            <w:bottom w:val="none" w:sz="0" w:space="0" w:color="auto"/>
            <w:right w:val="none" w:sz="0" w:space="0" w:color="auto"/>
          </w:divBdr>
        </w:div>
        <w:div w:id="1642999599">
          <w:marLeft w:val="1166"/>
          <w:marRight w:val="0"/>
          <w:marTop w:val="115"/>
          <w:marBottom w:val="0"/>
          <w:divBdr>
            <w:top w:val="none" w:sz="0" w:space="0" w:color="auto"/>
            <w:left w:val="none" w:sz="0" w:space="0" w:color="auto"/>
            <w:bottom w:val="none" w:sz="0" w:space="0" w:color="auto"/>
            <w:right w:val="none" w:sz="0" w:space="0" w:color="auto"/>
          </w:divBdr>
        </w:div>
        <w:div w:id="493840099">
          <w:marLeft w:val="547"/>
          <w:marRight w:val="0"/>
          <w:marTop w:val="115"/>
          <w:marBottom w:val="0"/>
          <w:divBdr>
            <w:top w:val="none" w:sz="0" w:space="0" w:color="auto"/>
            <w:left w:val="none" w:sz="0" w:space="0" w:color="auto"/>
            <w:bottom w:val="none" w:sz="0" w:space="0" w:color="auto"/>
            <w:right w:val="none" w:sz="0" w:space="0" w:color="auto"/>
          </w:divBdr>
        </w:div>
        <w:div w:id="2093040848">
          <w:marLeft w:val="1166"/>
          <w:marRight w:val="0"/>
          <w:marTop w:val="115"/>
          <w:marBottom w:val="0"/>
          <w:divBdr>
            <w:top w:val="none" w:sz="0" w:space="0" w:color="auto"/>
            <w:left w:val="none" w:sz="0" w:space="0" w:color="auto"/>
            <w:bottom w:val="none" w:sz="0" w:space="0" w:color="auto"/>
            <w:right w:val="none" w:sz="0" w:space="0" w:color="auto"/>
          </w:divBdr>
        </w:div>
      </w:divsChild>
    </w:div>
    <w:div w:id="1990208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s.org/eng/app/appendices.php" TargetMode="External"/><Relationship Id="rId13" Type="http://schemas.openxmlformats.org/officeDocument/2006/relationships/hyperlink" Target="https://www.fws.gov/international/pdf/implementation-report-us-cites-2013-201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ucn.org/resources/conservation-tools/iucn-red-list-threatened-species" TargetMode="External"/><Relationship Id="rId17" Type="http://schemas.openxmlformats.org/officeDocument/2006/relationships/hyperlink" Target="https://www.cites.org/eng/app/appendices.php" TargetMode="External"/><Relationship Id="rId2" Type="http://schemas.openxmlformats.org/officeDocument/2006/relationships/numbering" Target="numbering.xml"/><Relationship Id="rId16" Type="http://schemas.openxmlformats.org/officeDocument/2006/relationships/hyperlink" Target="https://www.cites.org/sites/default/files/eng/disc/CITES-Convention-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s.gov/international/pdf/implementation-report-us-cites-2013-2015.pdf" TargetMode="External"/><Relationship Id="rId5" Type="http://schemas.openxmlformats.org/officeDocument/2006/relationships/webSettings" Target="webSettings.xml"/><Relationship Id="rId15" Type="http://schemas.openxmlformats.org/officeDocument/2006/relationships/hyperlink" Target="https://www.nytimes.com/video/world/americas/100000002337668/policing-the-amazon.html" TargetMode="External"/><Relationship Id="rId10" Type="http://schemas.openxmlformats.org/officeDocument/2006/relationships/hyperlink" Target="https://www.cites.org/sites/default/files/eng/cop/18/Plen/SR/E-CoP18-Plen-Rec-04-R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ites.org/eng/cop/18/prop/index.php" TargetMode="External"/><Relationship Id="rId14" Type="http://schemas.openxmlformats.org/officeDocument/2006/relationships/hyperlink" Target="https://eia-global.org/reports/the-laundering-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DF8-5AC7-8447-9E1D-034A846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8</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Indiana University</Company>
  <LinksUpToDate>false</LinksUpToDate>
  <CharactersWithSpaces>19029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Ryan</dc:creator>
  <cp:keywords/>
  <dc:description/>
  <cp:lastModifiedBy>Ryan Jr, Joseph S</cp:lastModifiedBy>
  <cp:revision>159</cp:revision>
  <cp:lastPrinted>2016-09-27T16:14:00Z</cp:lastPrinted>
  <dcterms:created xsi:type="dcterms:W3CDTF">2020-10-18T19:37:00Z</dcterms:created>
  <dcterms:modified xsi:type="dcterms:W3CDTF">2022-09-12T20:05:00Z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Indiana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