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551" w:rsidRPr="0016009A" w:rsidRDefault="0016009A">
      <w:pPr>
        <w:rPr>
          <w:b/>
          <w:bCs/>
          <w:sz w:val="32"/>
          <w:szCs w:val="32"/>
        </w:rPr>
      </w:pPr>
      <w:bookmarkStart w:id="0" w:name="_Toc211403189"/>
      <w:r w:rsidRPr="0016009A">
        <w:rPr>
          <w:b/>
          <w:bCs/>
          <w:sz w:val="32"/>
          <w:szCs w:val="32"/>
        </w:rPr>
        <w:t>NAVAIR</w:t>
      </w:r>
    </w:p>
    <w:p w:rsidR="00CD4551" w:rsidRDefault="00CD4551" w:rsidP="00CD4551">
      <w:pPr>
        <w:pStyle w:val="Heading1"/>
        <w:tabs>
          <w:tab w:val="num" w:pos="432"/>
        </w:tabs>
        <w:ind w:left="432" w:hanging="432"/>
      </w:pPr>
      <w:bookmarkStart w:id="1" w:name="_Toc271725483"/>
      <w:bookmarkStart w:id="2" w:name="OLE_LINK5"/>
      <w:bookmarkStart w:id="3" w:name="OLE_LINK6"/>
      <w:bookmarkEnd w:id="0"/>
      <w:r>
        <w:t>APPENDIX B: HAZARD RISK INDEX MATRIX</w:t>
      </w:r>
      <w:bookmarkEnd w:id="1"/>
    </w:p>
    <w:p w:rsidR="00CD4551" w:rsidRPr="001B2B28" w:rsidRDefault="00CD4551" w:rsidP="00CD4551">
      <w:pPr>
        <w:pStyle w:val="BodyText"/>
        <w:rPr>
          <w:sz w:val="24"/>
        </w:rPr>
      </w:pPr>
      <w:r w:rsidRPr="001B2B28">
        <w:rPr>
          <w:sz w:val="24"/>
        </w:rPr>
        <w:t xml:space="preserve">The Hazard/Mishap Severity Categories, Hazard/Mishap Probability Level, and Hazard Risk Index </w:t>
      </w:r>
      <w:proofErr w:type="gramStart"/>
      <w:r w:rsidRPr="001B2B28">
        <w:rPr>
          <w:sz w:val="24"/>
        </w:rPr>
        <w:t>tables</w:t>
      </w:r>
      <w:proofErr w:type="gramEnd"/>
      <w:r w:rsidRPr="001B2B28">
        <w:rPr>
          <w:sz w:val="24"/>
        </w:rPr>
        <w:t xml:space="preserve"> for</w:t>
      </w:r>
      <w:r w:rsidR="00DF5388">
        <w:rPr>
          <w:sz w:val="24"/>
        </w:rPr>
        <w:t>NAVAIR</w:t>
      </w:r>
      <w:r w:rsidR="008528E6" w:rsidRPr="001B2B28">
        <w:rPr>
          <w:sz w:val="24"/>
        </w:rPr>
        <w:t xml:space="preserve"> Program</w:t>
      </w:r>
      <w:r w:rsidRPr="001B2B28">
        <w:rPr>
          <w:sz w:val="24"/>
        </w:rPr>
        <w:t xml:space="preserve"> are in accordance with </w:t>
      </w:r>
      <w:r w:rsidR="008528E6" w:rsidRPr="001B2B28">
        <w:rPr>
          <w:sz w:val="24"/>
        </w:rPr>
        <w:t>NAVAIR AIR 4.0 letter (ser AIR-4.0/026) dated 14 Feb 2011</w:t>
      </w:r>
      <w:r w:rsidRPr="001B2B28">
        <w:rPr>
          <w:sz w:val="24"/>
        </w:rPr>
        <w:t xml:space="preserve">. </w:t>
      </w:r>
    </w:p>
    <w:p w:rsidR="00CD4551" w:rsidRDefault="00CD4551" w:rsidP="00CD4551">
      <w:pPr>
        <w:pStyle w:val="BodyText"/>
      </w:pPr>
    </w:p>
    <w:p w:rsidR="000E5929" w:rsidRDefault="000E5929" w:rsidP="000E5929">
      <w:pPr>
        <w:pStyle w:val="Caption"/>
        <w:keepNext/>
        <w:jc w:val="center"/>
      </w:pPr>
      <w:r>
        <w:t xml:space="preserve">Table </w:t>
      </w:r>
      <w:r w:rsidR="00ED4331">
        <w:fldChar w:fldCharType="begin"/>
      </w:r>
      <w:r w:rsidR="00ED4331">
        <w:instrText xml:space="preserve"> SEQ Table \* ARABIC </w:instrText>
      </w:r>
      <w:r w:rsidR="00ED4331">
        <w:fldChar w:fldCharType="separate"/>
      </w:r>
      <w:r w:rsidR="00172D72">
        <w:rPr>
          <w:noProof/>
        </w:rPr>
        <w:t>1</w:t>
      </w:r>
      <w:r w:rsidR="00ED4331">
        <w:rPr>
          <w:noProof/>
        </w:rPr>
        <w:fldChar w:fldCharType="end"/>
      </w:r>
      <w:r>
        <w:t xml:space="preserve"> - </w:t>
      </w:r>
      <w:r w:rsidRPr="00BE36C9">
        <w:t>Hazard/Mishap Severity</w:t>
      </w:r>
    </w:p>
    <w:tbl>
      <w:tblPr>
        <w:tblW w:w="0" w:type="auto"/>
        <w:tblInd w:w="120" w:type="dxa"/>
        <w:tblLayout w:type="fixed"/>
        <w:tblCellMar>
          <w:top w:w="120" w:type="dxa"/>
          <w:left w:w="120" w:type="dxa"/>
          <w:bottom w:w="80" w:type="dxa"/>
          <w:right w:w="120" w:type="dxa"/>
        </w:tblCellMar>
        <w:tblLook w:val="0000" w:firstRow="0" w:lastRow="0" w:firstColumn="0" w:lastColumn="0" w:noHBand="0" w:noVBand="0"/>
      </w:tblPr>
      <w:tblGrid>
        <w:gridCol w:w="1664"/>
        <w:gridCol w:w="1260"/>
        <w:gridCol w:w="10124"/>
      </w:tblGrid>
      <w:tr w:rsidR="00CD4551" w:rsidRPr="004D503A" w:rsidTr="00576ED0">
        <w:trPr>
          <w:cantSplit/>
          <w:trHeight w:val="520"/>
        </w:trPr>
        <w:tc>
          <w:tcPr>
            <w:tcW w:w="1664" w:type="dxa"/>
            <w:tcBorders>
              <w:top w:val="single" w:sz="4" w:space="0" w:color="000000"/>
              <w:left w:val="single" w:sz="4" w:space="0" w:color="000000"/>
              <w:bottom w:val="double" w:sz="4" w:space="0" w:color="000000"/>
              <w:right w:val="single" w:sz="4" w:space="0" w:color="000000"/>
            </w:tcBorders>
            <w:tcMar>
              <w:top w:w="160" w:type="dxa"/>
              <w:left w:w="120" w:type="dxa"/>
              <w:bottom w:w="120" w:type="dxa"/>
              <w:right w:w="120" w:type="dxa"/>
            </w:tcMar>
            <w:vAlign w:val="center"/>
          </w:tcPr>
          <w:p w:rsidR="00CD4551" w:rsidRPr="004D503A" w:rsidRDefault="004D503A" w:rsidP="001344B1">
            <w:pPr>
              <w:pStyle w:val="Bullet3"/>
              <w:tabs>
                <w:tab w:val="clear" w:pos="1140"/>
              </w:tabs>
              <w:ind w:left="0" w:firstLine="0"/>
              <w:jc w:val="center"/>
              <w:rPr>
                <w:rFonts w:ascii="Times New Roman" w:hAnsi="Times New Roman" w:cs="Times New Roman"/>
                <w:b/>
                <w:sz w:val="22"/>
                <w:szCs w:val="22"/>
              </w:rPr>
            </w:pPr>
            <w:r>
              <w:rPr>
                <w:rFonts w:ascii="Times New Roman" w:hAnsi="Times New Roman" w:cs="Times New Roman"/>
                <w:b/>
                <w:w w:val="100"/>
                <w:sz w:val="22"/>
                <w:szCs w:val="22"/>
              </w:rPr>
              <w:t>Severity</w:t>
            </w:r>
          </w:p>
        </w:tc>
        <w:tc>
          <w:tcPr>
            <w:tcW w:w="1260" w:type="dxa"/>
            <w:tcBorders>
              <w:top w:val="single" w:sz="4" w:space="0" w:color="000000"/>
              <w:left w:val="single" w:sz="4" w:space="0" w:color="000000"/>
              <w:bottom w:val="double" w:sz="4" w:space="0" w:color="000000"/>
              <w:right w:val="single" w:sz="4" w:space="0" w:color="000000"/>
            </w:tcBorders>
            <w:tcMar>
              <w:top w:w="160" w:type="dxa"/>
              <w:left w:w="120" w:type="dxa"/>
              <w:bottom w:w="120" w:type="dxa"/>
              <w:right w:w="120" w:type="dxa"/>
            </w:tcMar>
            <w:vAlign w:val="center"/>
          </w:tcPr>
          <w:p w:rsidR="00CD4551" w:rsidRPr="004D503A" w:rsidRDefault="00CD4551" w:rsidP="001344B1">
            <w:pPr>
              <w:pStyle w:val="Bullet3"/>
              <w:tabs>
                <w:tab w:val="clear" w:pos="1140"/>
              </w:tabs>
              <w:ind w:left="0" w:firstLine="0"/>
              <w:jc w:val="center"/>
              <w:rPr>
                <w:rFonts w:ascii="Times New Roman" w:hAnsi="Times New Roman" w:cs="Times New Roman"/>
                <w:b/>
                <w:sz w:val="22"/>
                <w:szCs w:val="22"/>
              </w:rPr>
            </w:pPr>
            <w:r w:rsidRPr="004D503A">
              <w:rPr>
                <w:rFonts w:ascii="Times New Roman" w:hAnsi="Times New Roman" w:cs="Times New Roman"/>
                <w:b/>
                <w:w w:val="100"/>
                <w:sz w:val="22"/>
                <w:szCs w:val="22"/>
              </w:rPr>
              <w:t>Category</w:t>
            </w:r>
          </w:p>
        </w:tc>
        <w:tc>
          <w:tcPr>
            <w:tcW w:w="10124" w:type="dxa"/>
            <w:tcBorders>
              <w:top w:val="single" w:sz="4" w:space="0" w:color="000000"/>
              <w:left w:val="single" w:sz="4" w:space="0" w:color="000000"/>
              <w:bottom w:val="double" w:sz="4" w:space="0" w:color="000000"/>
              <w:right w:val="single" w:sz="4" w:space="0" w:color="000000"/>
            </w:tcBorders>
            <w:tcMar>
              <w:top w:w="160" w:type="dxa"/>
              <w:left w:w="120" w:type="dxa"/>
              <w:bottom w:w="120" w:type="dxa"/>
              <w:right w:w="120" w:type="dxa"/>
            </w:tcMar>
            <w:vAlign w:val="center"/>
          </w:tcPr>
          <w:p w:rsidR="00CD4551" w:rsidRPr="004D503A" w:rsidRDefault="00CD4551" w:rsidP="001344B1">
            <w:pPr>
              <w:pStyle w:val="Bullet3"/>
              <w:tabs>
                <w:tab w:val="clear" w:pos="1140"/>
              </w:tabs>
              <w:ind w:left="0" w:firstLine="0"/>
              <w:jc w:val="center"/>
              <w:rPr>
                <w:rFonts w:ascii="Times New Roman" w:hAnsi="Times New Roman" w:cs="Times New Roman"/>
                <w:b/>
                <w:sz w:val="22"/>
                <w:szCs w:val="22"/>
              </w:rPr>
            </w:pPr>
            <w:r w:rsidRPr="004D503A">
              <w:rPr>
                <w:rFonts w:ascii="Times New Roman" w:hAnsi="Times New Roman" w:cs="Times New Roman"/>
                <w:b/>
                <w:w w:val="100"/>
                <w:sz w:val="22"/>
                <w:szCs w:val="22"/>
              </w:rPr>
              <w:t>Environment, Safety, and Health Result Criteria</w:t>
            </w:r>
            <w:r w:rsidR="004D503A">
              <w:rPr>
                <w:rFonts w:ascii="Times New Roman" w:hAnsi="Times New Roman" w:cs="Times New Roman"/>
                <w:b/>
                <w:w w:val="100"/>
                <w:sz w:val="22"/>
                <w:szCs w:val="22"/>
              </w:rPr>
              <w:t>*</w:t>
            </w:r>
          </w:p>
        </w:tc>
      </w:tr>
      <w:tr w:rsidR="00CD4551" w:rsidTr="00576ED0">
        <w:trPr>
          <w:cantSplit/>
        </w:trPr>
        <w:tc>
          <w:tcPr>
            <w:tcW w:w="1664" w:type="dxa"/>
            <w:tcBorders>
              <w:top w:val="nil"/>
              <w:left w:val="single" w:sz="4" w:space="0" w:color="000000"/>
              <w:bottom w:val="single" w:sz="4" w:space="0" w:color="000000"/>
              <w:right w:val="single" w:sz="4" w:space="0" w:color="000000"/>
            </w:tcBorders>
            <w:tcMar>
              <w:top w:w="120" w:type="dxa"/>
              <w:left w:w="120" w:type="dxa"/>
              <w:bottom w:w="80" w:type="dxa"/>
              <w:right w:w="120" w:type="dxa"/>
            </w:tcMar>
          </w:tcPr>
          <w:p w:rsidR="00CD4551" w:rsidRDefault="00CD4551" w:rsidP="001344B1">
            <w:pPr>
              <w:pStyle w:val="Bullet3"/>
              <w:tabs>
                <w:tab w:val="clear" w:pos="1140"/>
              </w:tabs>
              <w:suppressAutoHyphens w:val="0"/>
              <w:ind w:left="0" w:firstLine="0"/>
              <w:rPr>
                <w:rFonts w:ascii="Times New Roman" w:hAnsi="Times New Roman" w:cs="Times New Roman"/>
                <w:sz w:val="22"/>
                <w:szCs w:val="22"/>
              </w:rPr>
            </w:pPr>
            <w:r>
              <w:rPr>
                <w:rFonts w:ascii="Times New Roman" w:hAnsi="Times New Roman" w:cs="Times New Roman"/>
                <w:w w:val="100"/>
                <w:sz w:val="22"/>
                <w:szCs w:val="22"/>
              </w:rPr>
              <w:t>Catastrophic</w:t>
            </w:r>
          </w:p>
        </w:tc>
        <w:tc>
          <w:tcPr>
            <w:tcW w:w="1260" w:type="dxa"/>
            <w:tcBorders>
              <w:top w:val="nil"/>
              <w:left w:val="single" w:sz="4" w:space="0" w:color="000000"/>
              <w:bottom w:val="single" w:sz="4" w:space="0" w:color="000000"/>
              <w:right w:val="single" w:sz="4" w:space="0" w:color="000000"/>
            </w:tcBorders>
            <w:tcMar>
              <w:top w:w="120" w:type="dxa"/>
              <w:left w:w="120" w:type="dxa"/>
              <w:bottom w:w="80" w:type="dxa"/>
              <w:right w:w="120" w:type="dxa"/>
            </w:tcMar>
          </w:tcPr>
          <w:p w:rsidR="00CD4551" w:rsidRDefault="00CD4551" w:rsidP="008528E6">
            <w:pPr>
              <w:pStyle w:val="Bullet3"/>
              <w:tabs>
                <w:tab w:val="clear" w:pos="1140"/>
              </w:tabs>
              <w:suppressAutoHyphens w:val="0"/>
              <w:ind w:left="0" w:firstLine="0"/>
              <w:jc w:val="center"/>
              <w:rPr>
                <w:rFonts w:ascii="Times New Roman" w:hAnsi="Times New Roman" w:cs="Times New Roman"/>
                <w:sz w:val="22"/>
                <w:szCs w:val="22"/>
              </w:rPr>
            </w:pPr>
            <w:r>
              <w:rPr>
                <w:rFonts w:ascii="Times New Roman" w:hAnsi="Times New Roman" w:cs="Times New Roman"/>
                <w:w w:val="100"/>
                <w:sz w:val="22"/>
                <w:szCs w:val="22"/>
              </w:rPr>
              <w:t>I</w:t>
            </w:r>
          </w:p>
        </w:tc>
        <w:tc>
          <w:tcPr>
            <w:tcW w:w="10124" w:type="dxa"/>
            <w:tcBorders>
              <w:top w:val="nil"/>
              <w:left w:val="single" w:sz="4" w:space="0" w:color="000000"/>
              <w:bottom w:val="single" w:sz="4" w:space="0" w:color="000000"/>
              <w:right w:val="single" w:sz="4" w:space="0" w:color="000000"/>
            </w:tcBorders>
            <w:tcMar>
              <w:top w:w="120" w:type="dxa"/>
              <w:left w:w="120" w:type="dxa"/>
              <w:bottom w:w="80" w:type="dxa"/>
              <w:right w:w="120" w:type="dxa"/>
            </w:tcMar>
          </w:tcPr>
          <w:p w:rsidR="00CD4551" w:rsidRDefault="008528E6" w:rsidP="00250F94">
            <w:pPr>
              <w:autoSpaceDE w:val="0"/>
              <w:autoSpaceDN w:val="0"/>
              <w:adjustRightInd w:val="0"/>
              <w:rPr>
                <w:szCs w:val="22"/>
              </w:rPr>
            </w:pPr>
            <w:r>
              <w:rPr>
                <w:szCs w:val="22"/>
              </w:rPr>
              <w:t>Class A*</w:t>
            </w:r>
            <w:r w:rsidR="00250F94">
              <w:rPr>
                <w:szCs w:val="22"/>
              </w:rPr>
              <w:t xml:space="preserve">: </w:t>
            </w:r>
            <w:r>
              <w:rPr>
                <w:szCs w:val="22"/>
              </w:rPr>
              <w:t xml:space="preserve"> Equipment/Environmental Damage ≥ $10M, DoD aircraft destroyed, fatality, permanent total disability</w:t>
            </w:r>
          </w:p>
        </w:tc>
      </w:tr>
      <w:tr w:rsidR="00CD4551" w:rsidTr="00576ED0">
        <w:trPr>
          <w:cantSplit/>
        </w:trPr>
        <w:tc>
          <w:tcPr>
            <w:tcW w:w="1664" w:type="dxa"/>
            <w:tcBorders>
              <w:top w:val="nil"/>
              <w:left w:val="single" w:sz="4" w:space="0" w:color="000000"/>
              <w:bottom w:val="single" w:sz="4" w:space="0" w:color="000000"/>
              <w:right w:val="single" w:sz="4" w:space="0" w:color="000000"/>
            </w:tcBorders>
            <w:tcMar>
              <w:top w:w="120" w:type="dxa"/>
              <w:left w:w="120" w:type="dxa"/>
              <w:bottom w:w="80" w:type="dxa"/>
              <w:right w:w="120" w:type="dxa"/>
            </w:tcMar>
          </w:tcPr>
          <w:p w:rsidR="00CD4551" w:rsidRDefault="00CD4551" w:rsidP="001344B1">
            <w:pPr>
              <w:pStyle w:val="Bullet3"/>
              <w:tabs>
                <w:tab w:val="clear" w:pos="1140"/>
              </w:tabs>
              <w:suppressAutoHyphens w:val="0"/>
              <w:ind w:left="0" w:firstLine="0"/>
              <w:rPr>
                <w:rFonts w:ascii="Times New Roman" w:hAnsi="Times New Roman" w:cs="Times New Roman"/>
                <w:sz w:val="22"/>
                <w:szCs w:val="22"/>
              </w:rPr>
            </w:pPr>
            <w:r>
              <w:rPr>
                <w:rFonts w:ascii="Times New Roman" w:hAnsi="Times New Roman" w:cs="Times New Roman"/>
                <w:w w:val="100"/>
                <w:sz w:val="22"/>
                <w:szCs w:val="22"/>
              </w:rPr>
              <w:t>Critical</w:t>
            </w:r>
          </w:p>
        </w:tc>
        <w:tc>
          <w:tcPr>
            <w:tcW w:w="1260" w:type="dxa"/>
            <w:tcBorders>
              <w:top w:val="nil"/>
              <w:left w:val="single" w:sz="4" w:space="0" w:color="000000"/>
              <w:bottom w:val="single" w:sz="4" w:space="0" w:color="000000"/>
              <w:right w:val="single" w:sz="4" w:space="0" w:color="000000"/>
            </w:tcBorders>
            <w:tcMar>
              <w:top w:w="120" w:type="dxa"/>
              <w:left w:w="120" w:type="dxa"/>
              <w:bottom w:w="80" w:type="dxa"/>
              <w:right w:w="120" w:type="dxa"/>
            </w:tcMar>
          </w:tcPr>
          <w:p w:rsidR="00CD4551" w:rsidRDefault="00CD4551" w:rsidP="008528E6">
            <w:pPr>
              <w:pStyle w:val="Bullet3"/>
              <w:tabs>
                <w:tab w:val="clear" w:pos="1140"/>
              </w:tabs>
              <w:suppressAutoHyphens w:val="0"/>
              <w:ind w:left="0" w:firstLine="0"/>
              <w:jc w:val="center"/>
              <w:rPr>
                <w:rFonts w:ascii="Times New Roman" w:hAnsi="Times New Roman" w:cs="Times New Roman"/>
                <w:sz w:val="22"/>
                <w:szCs w:val="22"/>
              </w:rPr>
            </w:pPr>
            <w:r>
              <w:rPr>
                <w:rFonts w:ascii="Times New Roman" w:hAnsi="Times New Roman" w:cs="Times New Roman"/>
                <w:w w:val="100"/>
                <w:sz w:val="22"/>
                <w:szCs w:val="22"/>
              </w:rPr>
              <w:t>II</w:t>
            </w:r>
          </w:p>
        </w:tc>
        <w:tc>
          <w:tcPr>
            <w:tcW w:w="10124" w:type="dxa"/>
            <w:tcBorders>
              <w:top w:val="nil"/>
              <w:left w:val="single" w:sz="4" w:space="0" w:color="000000"/>
              <w:bottom w:val="single" w:sz="4" w:space="0" w:color="000000"/>
              <w:right w:val="single" w:sz="4" w:space="0" w:color="000000"/>
            </w:tcBorders>
            <w:tcMar>
              <w:top w:w="120" w:type="dxa"/>
              <w:left w:w="120" w:type="dxa"/>
              <w:bottom w:w="80" w:type="dxa"/>
              <w:right w:w="120" w:type="dxa"/>
            </w:tcMar>
          </w:tcPr>
          <w:p w:rsidR="00CD4551" w:rsidRDefault="008528E6" w:rsidP="00250F94">
            <w:pPr>
              <w:autoSpaceDE w:val="0"/>
              <w:autoSpaceDN w:val="0"/>
              <w:adjustRightInd w:val="0"/>
              <w:rPr>
                <w:szCs w:val="22"/>
              </w:rPr>
            </w:pPr>
            <w:r>
              <w:rPr>
                <w:szCs w:val="22"/>
              </w:rPr>
              <w:t>Class B</w:t>
            </w:r>
            <w:r w:rsidR="00250F94">
              <w:rPr>
                <w:szCs w:val="22"/>
              </w:rPr>
              <w:t xml:space="preserve">: </w:t>
            </w:r>
            <w:r>
              <w:rPr>
                <w:szCs w:val="22"/>
              </w:rPr>
              <w:t xml:space="preserve"> </w:t>
            </w:r>
            <w:r w:rsidR="00250F94">
              <w:rPr>
                <w:szCs w:val="22"/>
              </w:rPr>
              <w:t>Equipment/Environmental Damage &lt; $10M, but ≥ $500k, permanent partial disability, hospitalization of 3 or more personnel</w:t>
            </w:r>
          </w:p>
        </w:tc>
      </w:tr>
      <w:tr w:rsidR="00250F94" w:rsidTr="00576ED0">
        <w:trPr>
          <w:cantSplit/>
        </w:trPr>
        <w:tc>
          <w:tcPr>
            <w:tcW w:w="1664" w:type="dxa"/>
            <w:tcBorders>
              <w:top w:val="nil"/>
              <w:left w:val="single" w:sz="4" w:space="0" w:color="000000"/>
              <w:bottom w:val="single" w:sz="4" w:space="0" w:color="000000"/>
              <w:right w:val="single" w:sz="4" w:space="0" w:color="000000"/>
            </w:tcBorders>
            <w:tcMar>
              <w:top w:w="120" w:type="dxa"/>
              <w:left w:w="120" w:type="dxa"/>
              <w:bottom w:w="80" w:type="dxa"/>
              <w:right w:w="120" w:type="dxa"/>
            </w:tcMar>
          </w:tcPr>
          <w:p w:rsidR="00250F94" w:rsidRDefault="00250F94" w:rsidP="001344B1">
            <w:pPr>
              <w:pStyle w:val="Bullet3"/>
              <w:tabs>
                <w:tab w:val="clear" w:pos="1140"/>
              </w:tabs>
              <w:suppressAutoHyphens w:val="0"/>
              <w:ind w:left="0" w:firstLine="0"/>
              <w:rPr>
                <w:rFonts w:ascii="Times New Roman" w:hAnsi="Times New Roman" w:cs="Times New Roman"/>
                <w:sz w:val="22"/>
                <w:szCs w:val="22"/>
              </w:rPr>
            </w:pPr>
            <w:r>
              <w:rPr>
                <w:rFonts w:ascii="Times New Roman" w:hAnsi="Times New Roman" w:cs="Times New Roman"/>
                <w:w w:val="100"/>
                <w:sz w:val="22"/>
                <w:szCs w:val="22"/>
              </w:rPr>
              <w:t>Marginal</w:t>
            </w:r>
          </w:p>
        </w:tc>
        <w:tc>
          <w:tcPr>
            <w:tcW w:w="1260" w:type="dxa"/>
            <w:tcBorders>
              <w:top w:val="nil"/>
              <w:left w:val="single" w:sz="4" w:space="0" w:color="000000"/>
              <w:bottom w:val="single" w:sz="4" w:space="0" w:color="000000"/>
              <w:right w:val="single" w:sz="4" w:space="0" w:color="000000"/>
            </w:tcBorders>
            <w:tcMar>
              <w:top w:w="120" w:type="dxa"/>
              <w:left w:w="120" w:type="dxa"/>
              <w:bottom w:w="80" w:type="dxa"/>
              <w:right w:w="120" w:type="dxa"/>
            </w:tcMar>
          </w:tcPr>
          <w:p w:rsidR="00250F94" w:rsidRDefault="00250F94" w:rsidP="008528E6">
            <w:pPr>
              <w:pStyle w:val="Bullet3"/>
              <w:tabs>
                <w:tab w:val="clear" w:pos="1140"/>
              </w:tabs>
              <w:suppressAutoHyphens w:val="0"/>
              <w:ind w:left="0" w:firstLine="0"/>
              <w:jc w:val="center"/>
              <w:rPr>
                <w:rFonts w:ascii="Times New Roman" w:hAnsi="Times New Roman" w:cs="Times New Roman"/>
                <w:sz w:val="22"/>
                <w:szCs w:val="22"/>
              </w:rPr>
            </w:pPr>
            <w:r>
              <w:rPr>
                <w:rFonts w:ascii="Times New Roman" w:hAnsi="Times New Roman" w:cs="Times New Roman"/>
                <w:w w:val="100"/>
                <w:sz w:val="22"/>
                <w:szCs w:val="22"/>
              </w:rPr>
              <w:t>III</w:t>
            </w:r>
          </w:p>
        </w:tc>
        <w:tc>
          <w:tcPr>
            <w:tcW w:w="10124" w:type="dxa"/>
            <w:tcBorders>
              <w:top w:val="nil"/>
              <w:left w:val="single" w:sz="4" w:space="0" w:color="000000"/>
              <w:bottom w:val="single" w:sz="4" w:space="0" w:color="000000"/>
              <w:right w:val="single" w:sz="4" w:space="0" w:color="000000"/>
            </w:tcBorders>
            <w:tcMar>
              <w:top w:w="120" w:type="dxa"/>
              <w:left w:w="120" w:type="dxa"/>
              <w:bottom w:w="80" w:type="dxa"/>
              <w:right w:w="120" w:type="dxa"/>
            </w:tcMar>
          </w:tcPr>
          <w:p w:rsidR="00250F94" w:rsidRDefault="00250F94" w:rsidP="00250F94">
            <w:pPr>
              <w:autoSpaceDE w:val="0"/>
              <w:autoSpaceDN w:val="0"/>
              <w:adjustRightInd w:val="0"/>
              <w:rPr>
                <w:szCs w:val="22"/>
              </w:rPr>
            </w:pPr>
            <w:r>
              <w:rPr>
                <w:szCs w:val="22"/>
              </w:rPr>
              <w:t>Class C:  Equipment/Environmental Damage &lt; $500k, but ≥ $50k, injury results in 1 or more lost workdays</w:t>
            </w:r>
          </w:p>
        </w:tc>
      </w:tr>
      <w:tr w:rsidR="00250F94" w:rsidTr="00576ED0">
        <w:trPr>
          <w:cantSplit/>
        </w:trPr>
        <w:tc>
          <w:tcPr>
            <w:tcW w:w="1664" w:type="dxa"/>
            <w:tcBorders>
              <w:top w:val="nil"/>
              <w:left w:val="single" w:sz="4" w:space="0" w:color="000000"/>
              <w:bottom w:val="single" w:sz="4" w:space="0" w:color="auto"/>
              <w:right w:val="single" w:sz="4" w:space="0" w:color="000000"/>
            </w:tcBorders>
            <w:tcMar>
              <w:top w:w="120" w:type="dxa"/>
              <w:left w:w="120" w:type="dxa"/>
              <w:bottom w:w="80" w:type="dxa"/>
              <w:right w:w="120" w:type="dxa"/>
            </w:tcMar>
          </w:tcPr>
          <w:p w:rsidR="00250F94" w:rsidRDefault="00250F94" w:rsidP="001344B1">
            <w:pPr>
              <w:pStyle w:val="Bullet3"/>
              <w:tabs>
                <w:tab w:val="clear" w:pos="1140"/>
              </w:tabs>
              <w:suppressAutoHyphens w:val="0"/>
              <w:ind w:left="0" w:firstLine="0"/>
              <w:rPr>
                <w:rFonts w:ascii="Times New Roman" w:hAnsi="Times New Roman" w:cs="Times New Roman"/>
                <w:sz w:val="22"/>
                <w:szCs w:val="22"/>
              </w:rPr>
            </w:pPr>
            <w:r>
              <w:rPr>
                <w:rFonts w:ascii="Times New Roman" w:hAnsi="Times New Roman" w:cs="Times New Roman"/>
                <w:w w:val="100"/>
                <w:sz w:val="22"/>
                <w:szCs w:val="22"/>
              </w:rPr>
              <w:t>Negligible</w:t>
            </w:r>
          </w:p>
        </w:tc>
        <w:tc>
          <w:tcPr>
            <w:tcW w:w="1260" w:type="dxa"/>
            <w:tcBorders>
              <w:top w:val="nil"/>
              <w:left w:val="single" w:sz="4" w:space="0" w:color="000000"/>
              <w:bottom w:val="single" w:sz="4" w:space="0" w:color="auto"/>
              <w:right w:val="single" w:sz="4" w:space="0" w:color="000000"/>
            </w:tcBorders>
            <w:tcMar>
              <w:top w:w="120" w:type="dxa"/>
              <w:left w:w="120" w:type="dxa"/>
              <w:bottom w:w="80" w:type="dxa"/>
              <w:right w:w="120" w:type="dxa"/>
            </w:tcMar>
          </w:tcPr>
          <w:p w:rsidR="00250F94" w:rsidRDefault="00250F94" w:rsidP="008528E6">
            <w:pPr>
              <w:pStyle w:val="Bullet3"/>
              <w:tabs>
                <w:tab w:val="clear" w:pos="1140"/>
              </w:tabs>
              <w:suppressAutoHyphens w:val="0"/>
              <w:ind w:left="0" w:firstLine="0"/>
              <w:jc w:val="center"/>
              <w:rPr>
                <w:rFonts w:ascii="Times New Roman" w:hAnsi="Times New Roman" w:cs="Times New Roman"/>
                <w:sz w:val="22"/>
                <w:szCs w:val="22"/>
              </w:rPr>
            </w:pPr>
            <w:r>
              <w:rPr>
                <w:rFonts w:ascii="Times New Roman" w:hAnsi="Times New Roman" w:cs="Times New Roman"/>
                <w:w w:val="100"/>
                <w:sz w:val="22"/>
                <w:szCs w:val="22"/>
              </w:rPr>
              <w:t>IV</w:t>
            </w:r>
          </w:p>
        </w:tc>
        <w:tc>
          <w:tcPr>
            <w:tcW w:w="10124" w:type="dxa"/>
            <w:tcBorders>
              <w:top w:val="nil"/>
              <w:left w:val="single" w:sz="4" w:space="0" w:color="000000"/>
              <w:bottom w:val="single" w:sz="4" w:space="0" w:color="auto"/>
              <w:right w:val="single" w:sz="4" w:space="0" w:color="000000"/>
            </w:tcBorders>
            <w:tcMar>
              <w:top w:w="120" w:type="dxa"/>
              <w:left w:w="120" w:type="dxa"/>
              <w:bottom w:w="80" w:type="dxa"/>
              <w:right w:w="120" w:type="dxa"/>
            </w:tcMar>
          </w:tcPr>
          <w:p w:rsidR="00250F94" w:rsidRDefault="00250F94" w:rsidP="00250F94">
            <w:pPr>
              <w:autoSpaceDE w:val="0"/>
              <w:autoSpaceDN w:val="0"/>
              <w:adjustRightInd w:val="0"/>
              <w:rPr>
                <w:szCs w:val="22"/>
              </w:rPr>
            </w:pPr>
            <w:r>
              <w:rPr>
                <w:szCs w:val="22"/>
              </w:rPr>
              <w:t>Less than Class C:  Equipment/Environmental Damage &lt; $50k, , injury results in no lost workdays</w:t>
            </w:r>
          </w:p>
        </w:tc>
      </w:tr>
      <w:tr w:rsidR="008528E6" w:rsidTr="00576ED0">
        <w:trPr>
          <w:cantSplit/>
        </w:trPr>
        <w:tc>
          <w:tcPr>
            <w:tcW w:w="13048" w:type="dxa"/>
            <w:gridSpan w:val="3"/>
            <w:tcBorders>
              <w:top w:val="single" w:sz="4" w:space="0" w:color="auto"/>
              <w:left w:val="single" w:sz="4" w:space="0" w:color="000000"/>
              <w:bottom w:val="single" w:sz="4" w:space="0" w:color="000000"/>
              <w:right w:val="single" w:sz="4" w:space="0" w:color="000000"/>
            </w:tcBorders>
            <w:tcMar>
              <w:top w:w="120" w:type="dxa"/>
              <w:left w:w="120" w:type="dxa"/>
              <w:bottom w:w="80" w:type="dxa"/>
              <w:right w:w="120" w:type="dxa"/>
            </w:tcMar>
          </w:tcPr>
          <w:p w:rsidR="008528E6" w:rsidRPr="00250F94" w:rsidRDefault="00250F94" w:rsidP="004D503A">
            <w:pPr>
              <w:autoSpaceDE w:val="0"/>
              <w:autoSpaceDN w:val="0"/>
              <w:adjustRightInd w:val="0"/>
              <w:rPr>
                <w:szCs w:val="22"/>
              </w:rPr>
            </w:pPr>
            <w:r w:rsidRPr="00250F94">
              <w:rPr>
                <w:szCs w:val="22"/>
              </w:rPr>
              <w:t>*</w:t>
            </w:r>
            <w:r>
              <w:rPr>
                <w:szCs w:val="22"/>
              </w:rPr>
              <w:t xml:space="preserve"> </w:t>
            </w:r>
            <w:r w:rsidR="004D503A" w:rsidRPr="004D503A">
              <w:rPr>
                <w:b/>
                <w:szCs w:val="22"/>
              </w:rPr>
              <w:t>Severity</w:t>
            </w:r>
            <w:r w:rsidR="004D503A">
              <w:rPr>
                <w:szCs w:val="22"/>
              </w:rPr>
              <w:t xml:space="preserve"> is the worst credible consequence of a hazard in terms of degree of injury or property damage as defined.</w:t>
            </w:r>
          </w:p>
        </w:tc>
      </w:tr>
    </w:tbl>
    <w:p w:rsidR="004D503A" w:rsidRDefault="004D503A" w:rsidP="004D503A">
      <w:pPr>
        <w:pStyle w:val="tabletitle"/>
        <w:jc w:val="left"/>
      </w:pPr>
      <w:bookmarkStart w:id="4" w:name="_Toc259443774"/>
    </w:p>
    <w:p w:rsidR="004D503A" w:rsidRDefault="004D503A" w:rsidP="004D503A">
      <w:pPr>
        <w:pStyle w:val="tabletitle"/>
        <w:jc w:val="left"/>
      </w:pPr>
    </w:p>
    <w:bookmarkEnd w:id="4"/>
    <w:p w:rsidR="000E5929" w:rsidRDefault="000E5929" w:rsidP="000E5929">
      <w:pPr>
        <w:pStyle w:val="Caption"/>
        <w:keepNext/>
        <w:jc w:val="center"/>
      </w:pPr>
      <w:r>
        <w:t xml:space="preserve">Table </w:t>
      </w:r>
      <w:r w:rsidR="00ED4331">
        <w:fldChar w:fldCharType="begin"/>
      </w:r>
      <w:r w:rsidR="00ED4331">
        <w:instrText xml:space="preserve"> SEQ Table \* ARABIC </w:instrText>
      </w:r>
      <w:r w:rsidR="00ED4331">
        <w:fldChar w:fldCharType="separate"/>
      </w:r>
      <w:r w:rsidR="00172D72">
        <w:rPr>
          <w:noProof/>
        </w:rPr>
        <w:t>2</w:t>
      </w:r>
      <w:r w:rsidR="00ED4331">
        <w:rPr>
          <w:noProof/>
        </w:rPr>
        <w:fldChar w:fldCharType="end"/>
      </w:r>
      <w:r>
        <w:t xml:space="preserve"> - </w:t>
      </w:r>
      <w:r w:rsidRPr="0044341B">
        <w:t xml:space="preserve">Hazard/Mishap </w:t>
      </w:r>
      <w:r>
        <w:t>Frequency/</w:t>
      </w:r>
      <w:r w:rsidRPr="0044341B">
        <w:t>Probability Level</w:t>
      </w:r>
    </w:p>
    <w:tbl>
      <w:tblPr>
        <w:tblW w:w="0" w:type="auto"/>
        <w:tblInd w:w="120" w:type="dxa"/>
        <w:tblLayout w:type="fixed"/>
        <w:tblCellMar>
          <w:top w:w="120" w:type="dxa"/>
          <w:left w:w="120" w:type="dxa"/>
          <w:bottom w:w="80" w:type="dxa"/>
          <w:right w:w="120" w:type="dxa"/>
        </w:tblCellMar>
        <w:tblLook w:val="0000" w:firstRow="0" w:lastRow="0" w:firstColumn="0" w:lastColumn="0" w:noHBand="0" w:noVBand="0"/>
      </w:tblPr>
      <w:tblGrid>
        <w:gridCol w:w="1980"/>
        <w:gridCol w:w="1530"/>
        <w:gridCol w:w="4770"/>
        <w:gridCol w:w="4770"/>
      </w:tblGrid>
      <w:tr w:rsidR="00CD4551" w:rsidTr="00576ED0">
        <w:trPr>
          <w:cantSplit/>
        </w:trPr>
        <w:tc>
          <w:tcPr>
            <w:tcW w:w="1980" w:type="dxa"/>
            <w:tcBorders>
              <w:top w:val="single" w:sz="4" w:space="0" w:color="000000"/>
              <w:left w:val="single" w:sz="4" w:space="0" w:color="000000"/>
              <w:bottom w:val="double" w:sz="4" w:space="0" w:color="000000"/>
              <w:right w:val="single" w:sz="4" w:space="0" w:color="000000"/>
            </w:tcBorders>
            <w:tcMar>
              <w:top w:w="160" w:type="dxa"/>
              <w:left w:w="120" w:type="dxa"/>
              <w:bottom w:w="120" w:type="dxa"/>
              <w:right w:w="120" w:type="dxa"/>
            </w:tcMar>
            <w:vAlign w:val="center"/>
          </w:tcPr>
          <w:p w:rsidR="00CD4551" w:rsidRPr="004D503A" w:rsidRDefault="00CD4551" w:rsidP="001344B1">
            <w:pPr>
              <w:pStyle w:val="Bullet3"/>
              <w:tabs>
                <w:tab w:val="clear" w:pos="1140"/>
              </w:tabs>
              <w:ind w:left="0" w:firstLine="0"/>
              <w:jc w:val="center"/>
              <w:rPr>
                <w:rFonts w:ascii="Times New Roman" w:hAnsi="Times New Roman" w:cs="Times New Roman"/>
                <w:b/>
                <w:sz w:val="22"/>
                <w:szCs w:val="22"/>
              </w:rPr>
            </w:pPr>
            <w:r w:rsidRPr="004D503A">
              <w:rPr>
                <w:rFonts w:ascii="Times New Roman" w:hAnsi="Times New Roman" w:cs="Times New Roman"/>
                <w:b/>
                <w:w w:val="100"/>
                <w:sz w:val="22"/>
                <w:szCs w:val="22"/>
              </w:rPr>
              <w:t>Description*</w:t>
            </w:r>
          </w:p>
        </w:tc>
        <w:tc>
          <w:tcPr>
            <w:tcW w:w="1530" w:type="dxa"/>
            <w:tcBorders>
              <w:top w:val="single" w:sz="4" w:space="0" w:color="000000"/>
              <w:left w:val="single" w:sz="4" w:space="0" w:color="000000"/>
              <w:bottom w:val="double" w:sz="4" w:space="0" w:color="000000"/>
              <w:right w:val="single" w:sz="4" w:space="0" w:color="000000"/>
            </w:tcBorders>
            <w:tcMar>
              <w:top w:w="160" w:type="dxa"/>
              <w:left w:w="120" w:type="dxa"/>
              <w:bottom w:w="120" w:type="dxa"/>
              <w:right w:w="120" w:type="dxa"/>
            </w:tcMar>
            <w:vAlign w:val="center"/>
          </w:tcPr>
          <w:p w:rsidR="00CD4551" w:rsidRPr="004D503A" w:rsidRDefault="00CD4551" w:rsidP="001344B1">
            <w:pPr>
              <w:pStyle w:val="Bullet3"/>
              <w:tabs>
                <w:tab w:val="clear" w:pos="1140"/>
              </w:tabs>
              <w:ind w:left="0" w:firstLine="0"/>
              <w:jc w:val="center"/>
              <w:rPr>
                <w:rFonts w:ascii="Times New Roman" w:hAnsi="Times New Roman" w:cs="Times New Roman"/>
                <w:b/>
                <w:sz w:val="22"/>
                <w:szCs w:val="22"/>
              </w:rPr>
            </w:pPr>
            <w:r w:rsidRPr="004D503A">
              <w:rPr>
                <w:rFonts w:ascii="Times New Roman" w:hAnsi="Times New Roman" w:cs="Times New Roman"/>
                <w:b/>
                <w:w w:val="100"/>
                <w:sz w:val="22"/>
                <w:szCs w:val="22"/>
              </w:rPr>
              <w:t>Level</w:t>
            </w:r>
          </w:p>
        </w:tc>
        <w:tc>
          <w:tcPr>
            <w:tcW w:w="4770" w:type="dxa"/>
            <w:tcBorders>
              <w:top w:val="single" w:sz="4" w:space="0" w:color="000000"/>
              <w:left w:val="single" w:sz="4" w:space="0" w:color="000000"/>
              <w:bottom w:val="double" w:sz="4" w:space="0" w:color="000000"/>
              <w:right w:val="single" w:sz="4" w:space="0" w:color="000000"/>
            </w:tcBorders>
            <w:tcMar>
              <w:top w:w="160" w:type="dxa"/>
              <w:left w:w="120" w:type="dxa"/>
              <w:bottom w:w="120" w:type="dxa"/>
              <w:right w:w="120" w:type="dxa"/>
            </w:tcMar>
            <w:vAlign w:val="center"/>
          </w:tcPr>
          <w:p w:rsidR="00CD4551" w:rsidRDefault="00250F94" w:rsidP="001344B1">
            <w:pPr>
              <w:pStyle w:val="Bullet3"/>
              <w:tabs>
                <w:tab w:val="clear" w:pos="1140"/>
              </w:tabs>
              <w:ind w:left="0" w:firstLine="0"/>
              <w:jc w:val="center"/>
              <w:rPr>
                <w:rFonts w:ascii="Times New Roman" w:hAnsi="Times New Roman" w:cs="Times New Roman"/>
                <w:sz w:val="22"/>
                <w:szCs w:val="22"/>
              </w:rPr>
            </w:pPr>
            <w:r w:rsidRPr="004D503A">
              <w:rPr>
                <w:rFonts w:ascii="Times New Roman" w:hAnsi="Times New Roman" w:cs="Times New Roman"/>
                <w:b/>
                <w:w w:val="100"/>
                <w:sz w:val="22"/>
                <w:szCs w:val="22"/>
              </w:rPr>
              <w:t>Frequency</w:t>
            </w:r>
            <w:r w:rsidR="00124285" w:rsidRPr="004D503A">
              <w:rPr>
                <w:rFonts w:ascii="Times New Roman" w:hAnsi="Times New Roman" w:cs="Times New Roman"/>
                <w:b/>
                <w:w w:val="100"/>
                <w:sz w:val="22"/>
                <w:szCs w:val="22"/>
              </w:rPr>
              <w:br/>
            </w:r>
            <w:r w:rsidR="002911C0">
              <w:rPr>
                <w:rFonts w:ascii="Times New Roman" w:hAnsi="Times New Roman" w:cs="Times New Roman"/>
                <w:sz w:val="22"/>
                <w:szCs w:val="22"/>
              </w:rPr>
              <w:t>(</w:t>
            </w:r>
            <w:r w:rsidR="00124285">
              <w:rPr>
                <w:rFonts w:ascii="Times New Roman" w:hAnsi="Times New Roman" w:cs="Times New Roman"/>
                <w:sz w:val="22"/>
                <w:szCs w:val="22"/>
              </w:rPr>
              <w:t>per 100k flight hours</w:t>
            </w:r>
            <w:r w:rsidR="002911C0">
              <w:rPr>
                <w:rFonts w:ascii="Times New Roman" w:hAnsi="Times New Roman" w:cs="Times New Roman"/>
                <w:sz w:val="22"/>
                <w:szCs w:val="22"/>
              </w:rPr>
              <w:t>)</w:t>
            </w:r>
          </w:p>
        </w:tc>
        <w:tc>
          <w:tcPr>
            <w:tcW w:w="4770" w:type="dxa"/>
            <w:tcBorders>
              <w:top w:val="single" w:sz="4" w:space="0" w:color="000000"/>
              <w:left w:val="single" w:sz="4" w:space="0" w:color="000000"/>
              <w:bottom w:val="double" w:sz="4" w:space="0" w:color="000000"/>
              <w:right w:val="single" w:sz="4" w:space="0" w:color="000000"/>
            </w:tcBorders>
            <w:tcMar>
              <w:top w:w="160" w:type="dxa"/>
              <w:left w:w="120" w:type="dxa"/>
              <w:bottom w:w="120" w:type="dxa"/>
              <w:right w:w="120" w:type="dxa"/>
            </w:tcMar>
            <w:vAlign w:val="center"/>
          </w:tcPr>
          <w:p w:rsidR="00CD4551" w:rsidRPr="004D503A" w:rsidRDefault="00250F94" w:rsidP="001344B1">
            <w:pPr>
              <w:pStyle w:val="Bullet3"/>
              <w:tabs>
                <w:tab w:val="clear" w:pos="1140"/>
              </w:tabs>
              <w:ind w:left="0" w:firstLine="0"/>
              <w:jc w:val="center"/>
              <w:rPr>
                <w:rFonts w:ascii="Times New Roman" w:hAnsi="Times New Roman" w:cs="Times New Roman"/>
                <w:b/>
                <w:sz w:val="22"/>
                <w:szCs w:val="22"/>
              </w:rPr>
            </w:pPr>
            <w:r w:rsidRPr="004D503A">
              <w:rPr>
                <w:rFonts w:ascii="Times New Roman" w:hAnsi="Times New Roman" w:cs="Times New Roman"/>
                <w:b/>
                <w:w w:val="100"/>
                <w:sz w:val="22"/>
                <w:szCs w:val="22"/>
              </w:rPr>
              <w:t>Probability</w:t>
            </w:r>
            <w:r w:rsidR="004D503A" w:rsidRPr="004D503A">
              <w:rPr>
                <w:rFonts w:ascii="Times New Roman" w:hAnsi="Times New Roman" w:cs="Times New Roman"/>
                <w:b/>
                <w:w w:val="100"/>
                <w:sz w:val="22"/>
                <w:szCs w:val="22"/>
              </w:rPr>
              <w:t>*</w:t>
            </w:r>
          </w:p>
        </w:tc>
      </w:tr>
      <w:tr w:rsidR="00CD4551" w:rsidTr="00576ED0">
        <w:trPr>
          <w:cantSplit/>
        </w:trPr>
        <w:tc>
          <w:tcPr>
            <w:tcW w:w="1980" w:type="dxa"/>
            <w:tcBorders>
              <w:top w:val="nil"/>
              <w:left w:val="single" w:sz="4" w:space="0" w:color="000000"/>
              <w:bottom w:val="single" w:sz="4" w:space="0" w:color="000000"/>
              <w:right w:val="single" w:sz="4" w:space="0" w:color="000000"/>
            </w:tcBorders>
            <w:tcMar>
              <w:top w:w="120" w:type="dxa"/>
              <w:left w:w="120" w:type="dxa"/>
              <w:bottom w:w="80" w:type="dxa"/>
              <w:right w:w="120" w:type="dxa"/>
            </w:tcMar>
          </w:tcPr>
          <w:p w:rsidR="00CD4551" w:rsidRDefault="00CD4551" w:rsidP="001344B1">
            <w:pPr>
              <w:pStyle w:val="Bullet3"/>
              <w:tabs>
                <w:tab w:val="clear" w:pos="1140"/>
              </w:tabs>
              <w:suppressAutoHyphens w:val="0"/>
              <w:ind w:left="0" w:firstLine="0"/>
              <w:rPr>
                <w:rFonts w:ascii="Times New Roman" w:hAnsi="Times New Roman" w:cs="Times New Roman"/>
                <w:sz w:val="22"/>
                <w:szCs w:val="22"/>
              </w:rPr>
            </w:pPr>
            <w:r>
              <w:rPr>
                <w:rFonts w:ascii="Times New Roman" w:hAnsi="Times New Roman" w:cs="Times New Roman"/>
                <w:w w:val="100"/>
                <w:sz w:val="22"/>
                <w:szCs w:val="22"/>
              </w:rPr>
              <w:t>Frequent</w:t>
            </w:r>
          </w:p>
        </w:tc>
        <w:tc>
          <w:tcPr>
            <w:tcW w:w="1530" w:type="dxa"/>
            <w:tcBorders>
              <w:top w:val="nil"/>
              <w:left w:val="single" w:sz="4" w:space="0" w:color="000000"/>
              <w:bottom w:val="single" w:sz="4" w:space="0" w:color="000000"/>
              <w:right w:val="single" w:sz="4" w:space="0" w:color="000000"/>
            </w:tcBorders>
            <w:tcMar>
              <w:top w:w="120" w:type="dxa"/>
              <w:left w:w="120" w:type="dxa"/>
              <w:bottom w:w="80" w:type="dxa"/>
              <w:right w:w="120" w:type="dxa"/>
            </w:tcMar>
          </w:tcPr>
          <w:p w:rsidR="00CD4551" w:rsidRDefault="00CD4551" w:rsidP="00250F94">
            <w:pPr>
              <w:pStyle w:val="Bullet3"/>
              <w:tabs>
                <w:tab w:val="clear" w:pos="1140"/>
              </w:tabs>
              <w:suppressAutoHyphens w:val="0"/>
              <w:ind w:left="0" w:firstLine="0"/>
              <w:jc w:val="center"/>
              <w:rPr>
                <w:rFonts w:ascii="Times New Roman" w:hAnsi="Times New Roman" w:cs="Times New Roman"/>
                <w:sz w:val="22"/>
                <w:szCs w:val="22"/>
              </w:rPr>
            </w:pPr>
            <w:r>
              <w:rPr>
                <w:rFonts w:ascii="Times New Roman" w:hAnsi="Times New Roman" w:cs="Times New Roman"/>
                <w:w w:val="100"/>
                <w:sz w:val="22"/>
                <w:szCs w:val="22"/>
              </w:rPr>
              <w:t>A</w:t>
            </w:r>
          </w:p>
        </w:tc>
        <w:tc>
          <w:tcPr>
            <w:tcW w:w="4770" w:type="dxa"/>
            <w:tcBorders>
              <w:top w:val="nil"/>
              <w:left w:val="single" w:sz="4" w:space="0" w:color="000000"/>
              <w:bottom w:val="single" w:sz="4" w:space="0" w:color="000000"/>
              <w:right w:val="single" w:sz="4" w:space="0" w:color="000000"/>
            </w:tcBorders>
            <w:tcMar>
              <w:top w:w="120" w:type="dxa"/>
              <w:left w:w="120" w:type="dxa"/>
              <w:bottom w:w="80" w:type="dxa"/>
              <w:right w:w="120" w:type="dxa"/>
            </w:tcMar>
          </w:tcPr>
          <w:p w:rsidR="00CD4551" w:rsidRDefault="001950F9" w:rsidP="004D503A">
            <w:pPr>
              <w:pStyle w:val="Bullet3"/>
              <w:tabs>
                <w:tab w:val="clear" w:pos="1140"/>
              </w:tabs>
              <w:suppressAutoHyphens w:val="0"/>
              <w:ind w:left="0" w:firstLine="0"/>
              <w:jc w:val="center"/>
              <w:rPr>
                <w:rFonts w:ascii="Times New Roman" w:hAnsi="Times New Roman" w:cs="Times New Roman"/>
                <w:sz w:val="22"/>
                <w:szCs w:val="22"/>
              </w:rPr>
            </w:pPr>
            <w:r>
              <w:rPr>
                <w:rFonts w:ascii="Times New Roman" w:hAnsi="Times New Roman" w:cs="Times New Roman"/>
                <w:sz w:val="22"/>
                <w:szCs w:val="22"/>
              </w:rPr>
              <w:t xml:space="preserve">f </w:t>
            </w:r>
            <w:r w:rsidR="00124285">
              <w:rPr>
                <w:rFonts w:ascii="Times New Roman" w:hAnsi="Times New Roman" w:cs="Times New Roman"/>
                <w:sz w:val="22"/>
                <w:szCs w:val="22"/>
              </w:rPr>
              <w:t>&gt;100</w:t>
            </w:r>
          </w:p>
        </w:tc>
        <w:tc>
          <w:tcPr>
            <w:tcW w:w="4770" w:type="dxa"/>
            <w:tcBorders>
              <w:top w:val="nil"/>
              <w:left w:val="single" w:sz="4" w:space="0" w:color="000000"/>
              <w:bottom w:val="single" w:sz="4" w:space="0" w:color="000000"/>
              <w:right w:val="single" w:sz="4" w:space="0" w:color="000000"/>
            </w:tcBorders>
            <w:tcMar>
              <w:top w:w="120" w:type="dxa"/>
              <w:left w:w="120" w:type="dxa"/>
              <w:bottom w:w="80" w:type="dxa"/>
              <w:right w:w="120" w:type="dxa"/>
            </w:tcMar>
          </w:tcPr>
          <w:p w:rsidR="00CD4551" w:rsidRDefault="00124285" w:rsidP="00124285">
            <w:pPr>
              <w:pStyle w:val="Bullet3"/>
              <w:tabs>
                <w:tab w:val="clear" w:pos="1140"/>
              </w:tabs>
              <w:suppressAutoHyphens w:val="0"/>
              <w:ind w:left="0" w:firstLine="0"/>
              <w:jc w:val="center"/>
              <w:rPr>
                <w:rFonts w:ascii="Times New Roman" w:hAnsi="Times New Roman" w:cs="Times New Roman"/>
                <w:sz w:val="22"/>
                <w:szCs w:val="22"/>
              </w:rPr>
            </w:pPr>
            <w:r>
              <w:rPr>
                <w:rFonts w:ascii="Times New Roman" w:hAnsi="Times New Roman" w:cs="Times New Roman"/>
                <w:sz w:val="22"/>
                <w:szCs w:val="22"/>
              </w:rPr>
              <w:t>P &gt; 10</w:t>
            </w:r>
            <w:r w:rsidRPr="00124285">
              <w:rPr>
                <w:rFonts w:ascii="Times New Roman" w:hAnsi="Times New Roman" w:cs="Times New Roman"/>
                <w:sz w:val="22"/>
                <w:szCs w:val="22"/>
                <w:vertAlign w:val="superscript"/>
              </w:rPr>
              <w:t>-3</w:t>
            </w:r>
          </w:p>
        </w:tc>
      </w:tr>
      <w:tr w:rsidR="00CD4551" w:rsidTr="00576ED0">
        <w:trPr>
          <w:cantSplit/>
        </w:trPr>
        <w:tc>
          <w:tcPr>
            <w:tcW w:w="1980" w:type="dxa"/>
            <w:tcBorders>
              <w:top w:val="nil"/>
              <w:left w:val="single" w:sz="4" w:space="0" w:color="000000"/>
              <w:bottom w:val="single" w:sz="4" w:space="0" w:color="000000"/>
              <w:right w:val="single" w:sz="4" w:space="0" w:color="000000"/>
            </w:tcBorders>
            <w:tcMar>
              <w:top w:w="120" w:type="dxa"/>
              <w:left w:w="120" w:type="dxa"/>
              <w:bottom w:w="80" w:type="dxa"/>
              <w:right w:w="120" w:type="dxa"/>
            </w:tcMar>
          </w:tcPr>
          <w:p w:rsidR="00CD4551" w:rsidRDefault="00CD4551" w:rsidP="001344B1">
            <w:pPr>
              <w:pStyle w:val="Bullet3"/>
              <w:tabs>
                <w:tab w:val="clear" w:pos="1140"/>
              </w:tabs>
              <w:suppressAutoHyphens w:val="0"/>
              <w:ind w:left="0" w:firstLine="0"/>
              <w:rPr>
                <w:rFonts w:ascii="Times New Roman" w:hAnsi="Times New Roman" w:cs="Times New Roman"/>
                <w:sz w:val="22"/>
                <w:szCs w:val="22"/>
              </w:rPr>
            </w:pPr>
            <w:r>
              <w:rPr>
                <w:rFonts w:ascii="Times New Roman" w:hAnsi="Times New Roman" w:cs="Times New Roman"/>
                <w:w w:val="100"/>
                <w:sz w:val="22"/>
                <w:szCs w:val="22"/>
              </w:rPr>
              <w:t>Probable</w:t>
            </w:r>
          </w:p>
        </w:tc>
        <w:tc>
          <w:tcPr>
            <w:tcW w:w="1530" w:type="dxa"/>
            <w:tcBorders>
              <w:top w:val="nil"/>
              <w:left w:val="single" w:sz="4" w:space="0" w:color="000000"/>
              <w:bottom w:val="single" w:sz="4" w:space="0" w:color="000000"/>
              <w:right w:val="single" w:sz="4" w:space="0" w:color="000000"/>
            </w:tcBorders>
            <w:tcMar>
              <w:top w:w="120" w:type="dxa"/>
              <w:left w:w="120" w:type="dxa"/>
              <w:bottom w:w="80" w:type="dxa"/>
              <w:right w:w="120" w:type="dxa"/>
            </w:tcMar>
          </w:tcPr>
          <w:p w:rsidR="00CD4551" w:rsidRDefault="00CD4551" w:rsidP="00250F94">
            <w:pPr>
              <w:pStyle w:val="Bullet3"/>
              <w:tabs>
                <w:tab w:val="clear" w:pos="1140"/>
              </w:tabs>
              <w:suppressAutoHyphens w:val="0"/>
              <w:ind w:left="0" w:firstLine="0"/>
              <w:jc w:val="center"/>
              <w:rPr>
                <w:rFonts w:ascii="Times New Roman" w:hAnsi="Times New Roman" w:cs="Times New Roman"/>
                <w:sz w:val="22"/>
                <w:szCs w:val="22"/>
              </w:rPr>
            </w:pPr>
            <w:r>
              <w:rPr>
                <w:rFonts w:ascii="Times New Roman" w:hAnsi="Times New Roman" w:cs="Times New Roman"/>
                <w:w w:val="100"/>
                <w:sz w:val="22"/>
                <w:szCs w:val="22"/>
              </w:rPr>
              <w:t>B</w:t>
            </w:r>
          </w:p>
        </w:tc>
        <w:tc>
          <w:tcPr>
            <w:tcW w:w="4770" w:type="dxa"/>
            <w:tcBorders>
              <w:top w:val="nil"/>
              <w:left w:val="single" w:sz="4" w:space="0" w:color="000000"/>
              <w:bottom w:val="single" w:sz="4" w:space="0" w:color="000000"/>
              <w:right w:val="single" w:sz="4" w:space="0" w:color="000000"/>
            </w:tcBorders>
            <w:tcMar>
              <w:top w:w="120" w:type="dxa"/>
              <w:left w:w="120" w:type="dxa"/>
              <w:bottom w:w="80" w:type="dxa"/>
              <w:right w:w="120" w:type="dxa"/>
            </w:tcMar>
          </w:tcPr>
          <w:p w:rsidR="00CD4551" w:rsidRDefault="00124285" w:rsidP="001950F9">
            <w:pPr>
              <w:pStyle w:val="Bullet3"/>
              <w:tabs>
                <w:tab w:val="clear" w:pos="1140"/>
              </w:tabs>
              <w:suppressAutoHyphens w:val="0"/>
              <w:ind w:left="0" w:firstLine="0"/>
              <w:jc w:val="center"/>
              <w:rPr>
                <w:rFonts w:ascii="Times New Roman" w:hAnsi="Times New Roman" w:cs="Times New Roman"/>
                <w:sz w:val="22"/>
                <w:szCs w:val="22"/>
              </w:rPr>
            </w:pPr>
            <w:r>
              <w:rPr>
                <w:rFonts w:ascii="Times New Roman" w:hAnsi="Times New Roman" w:cs="Times New Roman"/>
                <w:sz w:val="22"/>
                <w:szCs w:val="22"/>
              </w:rPr>
              <w:t>100</w:t>
            </w:r>
            <w:r w:rsidR="001950F9">
              <w:rPr>
                <w:rFonts w:ascii="Times New Roman" w:hAnsi="Times New Roman" w:cs="Times New Roman"/>
                <w:sz w:val="22"/>
                <w:szCs w:val="22"/>
              </w:rPr>
              <w:t xml:space="preserve"> ≤ f &lt; 10</w:t>
            </w:r>
          </w:p>
        </w:tc>
        <w:tc>
          <w:tcPr>
            <w:tcW w:w="4770" w:type="dxa"/>
            <w:tcBorders>
              <w:top w:val="nil"/>
              <w:left w:val="single" w:sz="4" w:space="0" w:color="000000"/>
              <w:bottom w:val="single" w:sz="4" w:space="0" w:color="000000"/>
              <w:right w:val="single" w:sz="4" w:space="0" w:color="000000"/>
            </w:tcBorders>
            <w:tcMar>
              <w:top w:w="120" w:type="dxa"/>
              <w:left w:w="120" w:type="dxa"/>
              <w:bottom w:w="80" w:type="dxa"/>
              <w:right w:w="120" w:type="dxa"/>
            </w:tcMar>
          </w:tcPr>
          <w:p w:rsidR="00CD4551" w:rsidRDefault="00124285" w:rsidP="00124285">
            <w:pPr>
              <w:pStyle w:val="Bullet3"/>
              <w:tabs>
                <w:tab w:val="clear" w:pos="1140"/>
              </w:tabs>
              <w:suppressAutoHyphens w:val="0"/>
              <w:ind w:left="0" w:firstLine="0"/>
              <w:jc w:val="center"/>
              <w:rPr>
                <w:rFonts w:ascii="Times New Roman" w:hAnsi="Times New Roman" w:cs="Times New Roman"/>
                <w:sz w:val="22"/>
                <w:szCs w:val="22"/>
              </w:rPr>
            </w:pPr>
            <w:r>
              <w:rPr>
                <w:rFonts w:ascii="Times New Roman" w:hAnsi="Times New Roman" w:cs="Times New Roman"/>
                <w:sz w:val="22"/>
                <w:szCs w:val="22"/>
              </w:rPr>
              <w:t>10</w:t>
            </w:r>
            <w:r w:rsidRPr="00124285">
              <w:rPr>
                <w:rFonts w:ascii="Times New Roman" w:hAnsi="Times New Roman" w:cs="Times New Roman"/>
                <w:sz w:val="22"/>
                <w:szCs w:val="22"/>
                <w:vertAlign w:val="superscript"/>
              </w:rPr>
              <w:t>-3</w:t>
            </w:r>
            <w:r>
              <w:rPr>
                <w:rFonts w:ascii="Times New Roman" w:hAnsi="Times New Roman" w:cs="Times New Roman"/>
                <w:sz w:val="22"/>
                <w:szCs w:val="22"/>
              </w:rPr>
              <w:t xml:space="preserve"> ≥ P &gt; 10</w:t>
            </w:r>
            <w:r w:rsidRPr="00124285">
              <w:rPr>
                <w:rFonts w:ascii="Times New Roman" w:hAnsi="Times New Roman" w:cs="Times New Roman"/>
                <w:sz w:val="22"/>
                <w:szCs w:val="22"/>
                <w:vertAlign w:val="superscript"/>
              </w:rPr>
              <w:t>-4</w:t>
            </w:r>
          </w:p>
        </w:tc>
      </w:tr>
      <w:tr w:rsidR="004D503A" w:rsidTr="00576ED0">
        <w:trPr>
          <w:cantSplit/>
        </w:trPr>
        <w:tc>
          <w:tcPr>
            <w:tcW w:w="1980" w:type="dxa"/>
            <w:tcBorders>
              <w:top w:val="nil"/>
              <w:left w:val="single" w:sz="4" w:space="0" w:color="000000"/>
              <w:bottom w:val="single" w:sz="4" w:space="0" w:color="000000"/>
              <w:right w:val="single" w:sz="4" w:space="0" w:color="000000"/>
            </w:tcBorders>
            <w:tcMar>
              <w:top w:w="120" w:type="dxa"/>
              <w:left w:w="120" w:type="dxa"/>
              <w:bottom w:w="80" w:type="dxa"/>
              <w:right w:w="120" w:type="dxa"/>
            </w:tcMar>
          </w:tcPr>
          <w:p w:rsidR="004D503A" w:rsidRDefault="004D503A" w:rsidP="001344B1">
            <w:pPr>
              <w:pStyle w:val="Bullet3"/>
              <w:tabs>
                <w:tab w:val="clear" w:pos="1140"/>
              </w:tabs>
              <w:suppressAutoHyphens w:val="0"/>
              <w:ind w:left="0" w:firstLine="0"/>
              <w:rPr>
                <w:rFonts w:ascii="Times New Roman" w:hAnsi="Times New Roman" w:cs="Times New Roman"/>
                <w:sz w:val="22"/>
                <w:szCs w:val="22"/>
              </w:rPr>
            </w:pPr>
            <w:r>
              <w:rPr>
                <w:rFonts w:ascii="Times New Roman" w:hAnsi="Times New Roman" w:cs="Times New Roman"/>
                <w:w w:val="100"/>
                <w:sz w:val="22"/>
                <w:szCs w:val="22"/>
              </w:rPr>
              <w:t>Occasional</w:t>
            </w:r>
          </w:p>
        </w:tc>
        <w:tc>
          <w:tcPr>
            <w:tcW w:w="1530" w:type="dxa"/>
            <w:tcBorders>
              <w:top w:val="nil"/>
              <w:left w:val="single" w:sz="4" w:space="0" w:color="000000"/>
              <w:bottom w:val="single" w:sz="4" w:space="0" w:color="000000"/>
              <w:right w:val="single" w:sz="4" w:space="0" w:color="000000"/>
            </w:tcBorders>
            <w:tcMar>
              <w:top w:w="120" w:type="dxa"/>
              <w:left w:w="120" w:type="dxa"/>
              <w:bottom w:w="80" w:type="dxa"/>
              <w:right w:w="120" w:type="dxa"/>
            </w:tcMar>
          </w:tcPr>
          <w:p w:rsidR="004D503A" w:rsidRDefault="004D503A" w:rsidP="00250F94">
            <w:pPr>
              <w:pStyle w:val="Bullet3"/>
              <w:tabs>
                <w:tab w:val="clear" w:pos="1140"/>
              </w:tabs>
              <w:suppressAutoHyphens w:val="0"/>
              <w:ind w:left="0" w:firstLine="0"/>
              <w:jc w:val="center"/>
              <w:rPr>
                <w:rFonts w:ascii="Times New Roman" w:hAnsi="Times New Roman" w:cs="Times New Roman"/>
                <w:sz w:val="22"/>
                <w:szCs w:val="22"/>
              </w:rPr>
            </w:pPr>
            <w:r>
              <w:rPr>
                <w:rFonts w:ascii="Times New Roman" w:hAnsi="Times New Roman" w:cs="Times New Roman"/>
                <w:w w:val="100"/>
                <w:sz w:val="22"/>
                <w:szCs w:val="22"/>
              </w:rPr>
              <w:t>C</w:t>
            </w:r>
          </w:p>
        </w:tc>
        <w:tc>
          <w:tcPr>
            <w:tcW w:w="4770" w:type="dxa"/>
            <w:tcBorders>
              <w:top w:val="nil"/>
              <w:left w:val="single" w:sz="4" w:space="0" w:color="000000"/>
              <w:bottom w:val="single" w:sz="4" w:space="0" w:color="000000"/>
              <w:right w:val="single" w:sz="4" w:space="0" w:color="000000"/>
            </w:tcBorders>
            <w:tcMar>
              <w:top w:w="120" w:type="dxa"/>
              <w:left w:w="120" w:type="dxa"/>
              <w:bottom w:w="80" w:type="dxa"/>
              <w:right w:w="120" w:type="dxa"/>
            </w:tcMar>
          </w:tcPr>
          <w:p w:rsidR="004D503A" w:rsidRDefault="004D503A" w:rsidP="001950F9">
            <w:pPr>
              <w:pStyle w:val="Bullet3"/>
              <w:tabs>
                <w:tab w:val="clear" w:pos="1140"/>
              </w:tabs>
              <w:suppressAutoHyphens w:val="0"/>
              <w:ind w:left="0" w:firstLine="0"/>
              <w:jc w:val="center"/>
              <w:rPr>
                <w:rFonts w:ascii="Times New Roman" w:hAnsi="Times New Roman" w:cs="Times New Roman"/>
                <w:sz w:val="22"/>
                <w:szCs w:val="22"/>
              </w:rPr>
            </w:pPr>
            <w:r>
              <w:rPr>
                <w:rFonts w:ascii="Times New Roman" w:hAnsi="Times New Roman" w:cs="Times New Roman"/>
                <w:sz w:val="22"/>
                <w:szCs w:val="22"/>
              </w:rPr>
              <w:t>10</w:t>
            </w:r>
            <w:r w:rsidR="001950F9">
              <w:rPr>
                <w:rFonts w:ascii="Times New Roman" w:hAnsi="Times New Roman" w:cs="Times New Roman"/>
                <w:sz w:val="22"/>
                <w:szCs w:val="22"/>
              </w:rPr>
              <w:t xml:space="preserve"> ≤ f &lt; 1.0</w:t>
            </w:r>
          </w:p>
        </w:tc>
        <w:tc>
          <w:tcPr>
            <w:tcW w:w="4770" w:type="dxa"/>
            <w:tcBorders>
              <w:top w:val="nil"/>
              <w:left w:val="single" w:sz="4" w:space="0" w:color="000000"/>
              <w:bottom w:val="single" w:sz="4" w:space="0" w:color="000000"/>
              <w:right w:val="single" w:sz="4" w:space="0" w:color="000000"/>
            </w:tcBorders>
            <w:tcMar>
              <w:top w:w="120" w:type="dxa"/>
              <w:left w:w="120" w:type="dxa"/>
              <w:bottom w:w="80" w:type="dxa"/>
              <w:right w:w="120" w:type="dxa"/>
            </w:tcMar>
          </w:tcPr>
          <w:p w:rsidR="004D503A" w:rsidRDefault="004D503A" w:rsidP="004D503A">
            <w:pPr>
              <w:pStyle w:val="Bullet3"/>
              <w:tabs>
                <w:tab w:val="clear" w:pos="1140"/>
              </w:tabs>
              <w:suppressAutoHyphens w:val="0"/>
              <w:ind w:left="0" w:firstLine="0"/>
              <w:jc w:val="center"/>
              <w:rPr>
                <w:rFonts w:ascii="Times New Roman" w:hAnsi="Times New Roman" w:cs="Times New Roman"/>
                <w:sz w:val="22"/>
                <w:szCs w:val="22"/>
              </w:rPr>
            </w:pPr>
            <w:r>
              <w:rPr>
                <w:rFonts w:ascii="Times New Roman" w:hAnsi="Times New Roman" w:cs="Times New Roman"/>
                <w:sz w:val="22"/>
                <w:szCs w:val="22"/>
              </w:rPr>
              <w:t>10</w:t>
            </w:r>
            <w:r w:rsidRPr="00124285">
              <w:rPr>
                <w:rFonts w:ascii="Times New Roman" w:hAnsi="Times New Roman" w:cs="Times New Roman"/>
                <w:sz w:val="22"/>
                <w:szCs w:val="22"/>
                <w:vertAlign w:val="superscript"/>
              </w:rPr>
              <w:t>-</w:t>
            </w:r>
            <w:r>
              <w:rPr>
                <w:rFonts w:ascii="Times New Roman" w:hAnsi="Times New Roman" w:cs="Times New Roman"/>
                <w:sz w:val="22"/>
                <w:szCs w:val="22"/>
                <w:vertAlign w:val="superscript"/>
              </w:rPr>
              <w:t>4</w:t>
            </w:r>
            <w:r>
              <w:rPr>
                <w:rFonts w:ascii="Times New Roman" w:hAnsi="Times New Roman" w:cs="Times New Roman"/>
                <w:sz w:val="22"/>
                <w:szCs w:val="22"/>
              </w:rPr>
              <w:t xml:space="preserve"> ≥ P &gt; 10</w:t>
            </w:r>
            <w:r w:rsidRPr="00124285">
              <w:rPr>
                <w:rFonts w:ascii="Times New Roman" w:hAnsi="Times New Roman" w:cs="Times New Roman"/>
                <w:sz w:val="22"/>
                <w:szCs w:val="22"/>
                <w:vertAlign w:val="superscript"/>
              </w:rPr>
              <w:t>-</w:t>
            </w:r>
            <w:r>
              <w:rPr>
                <w:rFonts w:ascii="Times New Roman" w:hAnsi="Times New Roman" w:cs="Times New Roman"/>
                <w:sz w:val="22"/>
                <w:szCs w:val="22"/>
                <w:vertAlign w:val="superscript"/>
              </w:rPr>
              <w:t>5</w:t>
            </w:r>
          </w:p>
        </w:tc>
      </w:tr>
      <w:tr w:rsidR="004D503A" w:rsidTr="00576ED0">
        <w:trPr>
          <w:cantSplit/>
        </w:trPr>
        <w:tc>
          <w:tcPr>
            <w:tcW w:w="1980" w:type="dxa"/>
            <w:tcBorders>
              <w:top w:val="nil"/>
              <w:left w:val="single" w:sz="4" w:space="0" w:color="000000"/>
              <w:bottom w:val="single" w:sz="4" w:space="0" w:color="000000"/>
              <w:right w:val="single" w:sz="4" w:space="0" w:color="000000"/>
            </w:tcBorders>
            <w:tcMar>
              <w:top w:w="120" w:type="dxa"/>
              <w:left w:w="120" w:type="dxa"/>
              <w:bottom w:w="80" w:type="dxa"/>
              <w:right w:w="120" w:type="dxa"/>
            </w:tcMar>
          </w:tcPr>
          <w:p w:rsidR="004D503A" w:rsidRDefault="004D503A" w:rsidP="001344B1">
            <w:pPr>
              <w:pStyle w:val="Bullet3"/>
              <w:tabs>
                <w:tab w:val="clear" w:pos="1140"/>
              </w:tabs>
              <w:suppressAutoHyphens w:val="0"/>
              <w:ind w:left="0" w:firstLine="0"/>
              <w:rPr>
                <w:rFonts w:ascii="Times New Roman" w:hAnsi="Times New Roman" w:cs="Times New Roman"/>
                <w:sz w:val="22"/>
                <w:szCs w:val="22"/>
              </w:rPr>
            </w:pPr>
            <w:r>
              <w:rPr>
                <w:rFonts w:ascii="Times New Roman" w:hAnsi="Times New Roman" w:cs="Times New Roman"/>
                <w:w w:val="100"/>
                <w:sz w:val="22"/>
                <w:szCs w:val="22"/>
              </w:rPr>
              <w:t>Remote</w:t>
            </w:r>
          </w:p>
        </w:tc>
        <w:tc>
          <w:tcPr>
            <w:tcW w:w="1530" w:type="dxa"/>
            <w:tcBorders>
              <w:top w:val="nil"/>
              <w:left w:val="single" w:sz="4" w:space="0" w:color="000000"/>
              <w:bottom w:val="single" w:sz="4" w:space="0" w:color="000000"/>
              <w:right w:val="single" w:sz="4" w:space="0" w:color="000000"/>
            </w:tcBorders>
            <w:tcMar>
              <w:top w:w="120" w:type="dxa"/>
              <w:left w:w="120" w:type="dxa"/>
              <w:bottom w:w="80" w:type="dxa"/>
              <w:right w:w="120" w:type="dxa"/>
            </w:tcMar>
          </w:tcPr>
          <w:p w:rsidR="004D503A" w:rsidRDefault="004D503A" w:rsidP="00250F94">
            <w:pPr>
              <w:pStyle w:val="Bullet3"/>
              <w:tabs>
                <w:tab w:val="clear" w:pos="1140"/>
              </w:tabs>
              <w:suppressAutoHyphens w:val="0"/>
              <w:ind w:left="0" w:firstLine="0"/>
              <w:jc w:val="center"/>
              <w:rPr>
                <w:rFonts w:ascii="Times New Roman" w:hAnsi="Times New Roman" w:cs="Times New Roman"/>
                <w:sz w:val="22"/>
                <w:szCs w:val="22"/>
              </w:rPr>
            </w:pPr>
            <w:r>
              <w:rPr>
                <w:rFonts w:ascii="Times New Roman" w:hAnsi="Times New Roman" w:cs="Times New Roman"/>
                <w:w w:val="100"/>
                <w:sz w:val="22"/>
                <w:szCs w:val="22"/>
              </w:rPr>
              <w:t>D</w:t>
            </w:r>
          </w:p>
        </w:tc>
        <w:tc>
          <w:tcPr>
            <w:tcW w:w="4770" w:type="dxa"/>
            <w:tcBorders>
              <w:top w:val="nil"/>
              <w:left w:val="single" w:sz="4" w:space="0" w:color="000000"/>
              <w:bottom w:val="single" w:sz="4" w:space="0" w:color="000000"/>
              <w:right w:val="single" w:sz="4" w:space="0" w:color="000000"/>
            </w:tcBorders>
            <w:tcMar>
              <w:top w:w="120" w:type="dxa"/>
              <w:left w:w="120" w:type="dxa"/>
              <w:bottom w:w="80" w:type="dxa"/>
              <w:right w:w="120" w:type="dxa"/>
            </w:tcMar>
          </w:tcPr>
          <w:p w:rsidR="004D503A" w:rsidRDefault="004D503A" w:rsidP="001950F9">
            <w:pPr>
              <w:pStyle w:val="Bullet3"/>
              <w:tabs>
                <w:tab w:val="clear" w:pos="1140"/>
              </w:tabs>
              <w:suppressAutoHyphens w:val="0"/>
              <w:ind w:left="0" w:firstLine="0"/>
              <w:jc w:val="center"/>
              <w:rPr>
                <w:rFonts w:ascii="Times New Roman" w:hAnsi="Times New Roman" w:cs="Times New Roman"/>
                <w:sz w:val="22"/>
                <w:szCs w:val="22"/>
              </w:rPr>
            </w:pPr>
            <w:r>
              <w:rPr>
                <w:rFonts w:ascii="Times New Roman" w:hAnsi="Times New Roman" w:cs="Times New Roman"/>
                <w:sz w:val="22"/>
                <w:szCs w:val="22"/>
              </w:rPr>
              <w:t>1.0</w:t>
            </w:r>
            <w:r w:rsidR="001950F9">
              <w:rPr>
                <w:rFonts w:ascii="Times New Roman" w:hAnsi="Times New Roman" w:cs="Times New Roman"/>
                <w:sz w:val="22"/>
                <w:szCs w:val="22"/>
              </w:rPr>
              <w:t xml:space="preserve"> ≤ f &lt; 0.1</w:t>
            </w:r>
          </w:p>
        </w:tc>
        <w:tc>
          <w:tcPr>
            <w:tcW w:w="4770" w:type="dxa"/>
            <w:tcBorders>
              <w:top w:val="nil"/>
              <w:left w:val="single" w:sz="4" w:space="0" w:color="000000"/>
              <w:bottom w:val="single" w:sz="4" w:space="0" w:color="000000"/>
              <w:right w:val="single" w:sz="4" w:space="0" w:color="000000"/>
            </w:tcBorders>
            <w:tcMar>
              <w:top w:w="120" w:type="dxa"/>
              <w:left w:w="120" w:type="dxa"/>
              <w:bottom w:w="80" w:type="dxa"/>
              <w:right w:w="120" w:type="dxa"/>
            </w:tcMar>
          </w:tcPr>
          <w:p w:rsidR="004D503A" w:rsidRDefault="004D503A" w:rsidP="004D503A">
            <w:pPr>
              <w:pStyle w:val="Bullet3"/>
              <w:tabs>
                <w:tab w:val="clear" w:pos="1140"/>
              </w:tabs>
              <w:suppressAutoHyphens w:val="0"/>
              <w:ind w:left="0" w:firstLine="0"/>
              <w:jc w:val="center"/>
              <w:rPr>
                <w:rFonts w:ascii="Times New Roman" w:hAnsi="Times New Roman" w:cs="Times New Roman"/>
                <w:sz w:val="22"/>
                <w:szCs w:val="22"/>
              </w:rPr>
            </w:pPr>
            <w:r>
              <w:rPr>
                <w:rFonts w:ascii="Times New Roman" w:hAnsi="Times New Roman" w:cs="Times New Roman"/>
                <w:sz w:val="22"/>
                <w:szCs w:val="22"/>
              </w:rPr>
              <w:t>10</w:t>
            </w:r>
            <w:r w:rsidRPr="00124285">
              <w:rPr>
                <w:rFonts w:ascii="Times New Roman" w:hAnsi="Times New Roman" w:cs="Times New Roman"/>
                <w:sz w:val="22"/>
                <w:szCs w:val="22"/>
                <w:vertAlign w:val="superscript"/>
              </w:rPr>
              <w:t>-</w:t>
            </w:r>
            <w:r>
              <w:rPr>
                <w:rFonts w:ascii="Times New Roman" w:hAnsi="Times New Roman" w:cs="Times New Roman"/>
                <w:sz w:val="22"/>
                <w:szCs w:val="22"/>
                <w:vertAlign w:val="superscript"/>
              </w:rPr>
              <w:t>5</w:t>
            </w:r>
            <w:r>
              <w:rPr>
                <w:rFonts w:ascii="Times New Roman" w:hAnsi="Times New Roman" w:cs="Times New Roman"/>
                <w:sz w:val="22"/>
                <w:szCs w:val="22"/>
              </w:rPr>
              <w:t xml:space="preserve"> ≥ P &gt; 10</w:t>
            </w:r>
            <w:r w:rsidRPr="00124285">
              <w:rPr>
                <w:rFonts w:ascii="Times New Roman" w:hAnsi="Times New Roman" w:cs="Times New Roman"/>
                <w:sz w:val="22"/>
                <w:szCs w:val="22"/>
                <w:vertAlign w:val="superscript"/>
              </w:rPr>
              <w:t>-</w:t>
            </w:r>
            <w:r>
              <w:rPr>
                <w:rFonts w:ascii="Times New Roman" w:hAnsi="Times New Roman" w:cs="Times New Roman"/>
                <w:sz w:val="22"/>
                <w:szCs w:val="22"/>
                <w:vertAlign w:val="superscript"/>
              </w:rPr>
              <w:t>6</w:t>
            </w:r>
          </w:p>
        </w:tc>
      </w:tr>
      <w:tr w:rsidR="004D503A" w:rsidTr="00576ED0">
        <w:trPr>
          <w:cantSplit/>
        </w:trPr>
        <w:tc>
          <w:tcPr>
            <w:tcW w:w="1980" w:type="dxa"/>
            <w:tcBorders>
              <w:top w:val="nil"/>
              <w:left w:val="single" w:sz="4" w:space="0" w:color="000000"/>
              <w:bottom w:val="single" w:sz="4" w:space="0" w:color="000000"/>
              <w:right w:val="single" w:sz="4" w:space="0" w:color="000000"/>
            </w:tcBorders>
            <w:tcMar>
              <w:top w:w="120" w:type="dxa"/>
              <w:left w:w="120" w:type="dxa"/>
              <w:bottom w:w="80" w:type="dxa"/>
              <w:right w:w="120" w:type="dxa"/>
            </w:tcMar>
          </w:tcPr>
          <w:p w:rsidR="004D503A" w:rsidRDefault="004D503A" w:rsidP="001344B1">
            <w:pPr>
              <w:pStyle w:val="Bullet3"/>
              <w:tabs>
                <w:tab w:val="clear" w:pos="1140"/>
              </w:tabs>
              <w:suppressAutoHyphens w:val="0"/>
              <w:ind w:left="0" w:firstLine="0"/>
              <w:rPr>
                <w:rFonts w:ascii="Times New Roman" w:hAnsi="Times New Roman" w:cs="Times New Roman"/>
                <w:sz w:val="22"/>
                <w:szCs w:val="22"/>
              </w:rPr>
            </w:pPr>
            <w:r>
              <w:rPr>
                <w:rFonts w:ascii="Times New Roman" w:hAnsi="Times New Roman" w:cs="Times New Roman"/>
                <w:w w:val="100"/>
                <w:sz w:val="22"/>
                <w:szCs w:val="22"/>
              </w:rPr>
              <w:t>Improbable</w:t>
            </w:r>
          </w:p>
        </w:tc>
        <w:tc>
          <w:tcPr>
            <w:tcW w:w="1530" w:type="dxa"/>
            <w:tcBorders>
              <w:top w:val="nil"/>
              <w:left w:val="single" w:sz="4" w:space="0" w:color="000000"/>
              <w:bottom w:val="single" w:sz="4" w:space="0" w:color="000000"/>
              <w:right w:val="single" w:sz="4" w:space="0" w:color="000000"/>
            </w:tcBorders>
            <w:tcMar>
              <w:top w:w="120" w:type="dxa"/>
              <w:left w:w="120" w:type="dxa"/>
              <w:bottom w:w="80" w:type="dxa"/>
              <w:right w:w="120" w:type="dxa"/>
            </w:tcMar>
          </w:tcPr>
          <w:p w:rsidR="004D503A" w:rsidRDefault="004D503A" w:rsidP="00250F94">
            <w:pPr>
              <w:pStyle w:val="Bullet3"/>
              <w:tabs>
                <w:tab w:val="clear" w:pos="1140"/>
              </w:tabs>
              <w:suppressAutoHyphens w:val="0"/>
              <w:ind w:left="0" w:firstLine="0"/>
              <w:jc w:val="center"/>
              <w:rPr>
                <w:rFonts w:ascii="Times New Roman" w:hAnsi="Times New Roman" w:cs="Times New Roman"/>
                <w:sz w:val="22"/>
                <w:szCs w:val="22"/>
              </w:rPr>
            </w:pPr>
            <w:r>
              <w:rPr>
                <w:rFonts w:ascii="Times New Roman" w:hAnsi="Times New Roman" w:cs="Times New Roman"/>
                <w:w w:val="100"/>
                <w:sz w:val="22"/>
                <w:szCs w:val="22"/>
              </w:rPr>
              <w:t>E</w:t>
            </w:r>
          </w:p>
        </w:tc>
        <w:tc>
          <w:tcPr>
            <w:tcW w:w="4770" w:type="dxa"/>
            <w:tcBorders>
              <w:top w:val="nil"/>
              <w:left w:val="single" w:sz="4" w:space="0" w:color="000000"/>
              <w:bottom w:val="single" w:sz="4" w:space="0" w:color="000000"/>
              <w:right w:val="single" w:sz="4" w:space="0" w:color="000000"/>
            </w:tcBorders>
            <w:tcMar>
              <w:top w:w="120" w:type="dxa"/>
              <w:left w:w="120" w:type="dxa"/>
              <w:bottom w:w="80" w:type="dxa"/>
              <w:right w:w="120" w:type="dxa"/>
            </w:tcMar>
          </w:tcPr>
          <w:p w:rsidR="004D503A" w:rsidRDefault="004D503A" w:rsidP="004D503A">
            <w:pPr>
              <w:pStyle w:val="Bullet3"/>
              <w:tabs>
                <w:tab w:val="clear" w:pos="1140"/>
              </w:tabs>
              <w:suppressAutoHyphens w:val="0"/>
              <w:ind w:left="0" w:firstLine="0"/>
              <w:jc w:val="center"/>
              <w:rPr>
                <w:rFonts w:ascii="Times New Roman" w:hAnsi="Times New Roman" w:cs="Times New Roman"/>
                <w:sz w:val="22"/>
                <w:szCs w:val="22"/>
              </w:rPr>
            </w:pPr>
            <w:r>
              <w:rPr>
                <w:rFonts w:ascii="Times New Roman" w:hAnsi="Times New Roman" w:cs="Times New Roman"/>
                <w:sz w:val="22"/>
                <w:szCs w:val="22"/>
              </w:rPr>
              <w:t>0.1</w:t>
            </w:r>
            <w:r w:rsidR="001950F9">
              <w:rPr>
                <w:rFonts w:ascii="Times New Roman" w:hAnsi="Times New Roman" w:cs="Times New Roman"/>
                <w:sz w:val="22"/>
                <w:szCs w:val="22"/>
              </w:rPr>
              <w:t>≤ f</w:t>
            </w:r>
          </w:p>
        </w:tc>
        <w:tc>
          <w:tcPr>
            <w:tcW w:w="4770" w:type="dxa"/>
            <w:tcBorders>
              <w:top w:val="nil"/>
              <w:left w:val="single" w:sz="4" w:space="0" w:color="000000"/>
              <w:bottom w:val="single" w:sz="4" w:space="0" w:color="000000"/>
              <w:right w:val="single" w:sz="4" w:space="0" w:color="000000"/>
            </w:tcBorders>
            <w:tcMar>
              <w:top w:w="120" w:type="dxa"/>
              <w:left w:w="120" w:type="dxa"/>
              <w:bottom w:w="80" w:type="dxa"/>
              <w:right w:w="120" w:type="dxa"/>
            </w:tcMar>
          </w:tcPr>
          <w:p w:rsidR="004D503A" w:rsidRDefault="004D503A" w:rsidP="004D503A">
            <w:pPr>
              <w:pStyle w:val="Bullet3"/>
              <w:tabs>
                <w:tab w:val="clear" w:pos="1140"/>
              </w:tabs>
              <w:suppressAutoHyphens w:val="0"/>
              <w:ind w:left="0" w:firstLine="0"/>
              <w:jc w:val="center"/>
              <w:rPr>
                <w:rFonts w:ascii="Times New Roman" w:hAnsi="Times New Roman" w:cs="Times New Roman"/>
                <w:sz w:val="22"/>
                <w:szCs w:val="22"/>
              </w:rPr>
            </w:pPr>
            <w:r>
              <w:rPr>
                <w:rFonts w:ascii="Times New Roman" w:hAnsi="Times New Roman" w:cs="Times New Roman"/>
                <w:sz w:val="22"/>
                <w:szCs w:val="22"/>
              </w:rPr>
              <w:t>10</w:t>
            </w:r>
            <w:r w:rsidRPr="00124285">
              <w:rPr>
                <w:rFonts w:ascii="Times New Roman" w:hAnsi="Times New Roman" w:cs="Times New Roman"/>
                <w:sz w:val="22"/>
                <w:szCs w:val="22"/>
                <w:vertAlign w:val="superscript"/>
              </w:rPr>
              <w:t>-</w:t>
            </w:r>
            <w:r>
              <w:rPr>
                <w:rFonts w:ascii="Times New Roman" w:hAnsi="Times New Roman" w:cs="Times New Roman"/>
                <w:sz w:val="22"/>
                <w:szCs w:val="22"/>
                <w:vertAlign w:val="superscript"/>
              </w:rPr>
              <w:t>6</w:t>
            </w:r>
            <w:r>
              <w:rPr>
                <w:rFonts w:ascii="Times New Roman" w:hAnsi="Times New Roman" w:cs="Times New Roman"/>
                <w:sz w:val="22"/>
                <w:szCs w:val="22"/>
              </w:rPr>
              <w:t xml:space="preserve"> ≥ P</w:t>
            </w:r>
          </w:p>
        </w:tc>
      </w:tr>
    </w:tbl>
    <w:p w:rsidR="00CD4551" w:rsidRDefault="00CD4551" w:rsidP="004D503A">
      <w:pPr>
        <w:autoSpaceDE w:val="0"/>
        <w:autoSpaceDN w:val="0"/>
        <w:adjustRightInd w:val="0"/>
      </w:pPr>
      <w:r>
        <w:t>*</w:t>
      </w:r>
      <w:r w:rsidR="004D503A">
        <w:t xml:space="preserve"> </w:t>
      </w:r>
      <w:r w:rsidR="004D503A" w:rsidRPr="004D503A">
        <w:rPr>
          <w:b/>
        </w:rPr>
        <w:t>Probability</w:t>
      </w:r>
      <w:r w:rsidR="004D503A">
        <w:t xml:space="preserve"> of occurrence for discreet events may replace </w:t>
      </w:r>
      <w:r w:rsidR="004D503A" w:rsidRPr="004D503A">
        <w:rPr>
          <w:b/>
        </w:rPr>
        <w:t>Frequency</w:t>
      </w:r>
      <w:r w:rsidR="004D503A">
        <w:t xml:space="preserve"> </w:t>
      </w:r>
    </w:p>
    <w:p w:rsidR="00CD4551" w:rsidRDefault="00CD4551" w:rsidP="00CD4551">
      <w:bookmarkStart w:id="5" w:name="OLE_LINK7"/>
    </w:p>
    <w:p w:rsidR="00576ED0" w:rsidRDefault="00576ED0" w:rsidP="00CD4551"/>
    <w:p w:rsidR="000E5929" w:rsidRDefault="000E5929" w:rsidP="000E5929">
      <w:pPr>
        <w:pStyle w:val="Caption"/>
        <w:keepNext/>
        <w:jc w:val="center"/>
      </w:pPr>
      <w:r>
        <w:t xml:space="preserve">Table </w:t>
      </w:r>
      <w:r w:rsidR="00ED4331">
        <w:fldChar w:fldCharType="begin"/>
      </w:r>
      <w:r w:rsidR="00ED4331">
        <w:instrText xml:space="preserve"> SEQ Table \* ARABIC </w:instrText>
      </w:r>
      <w:r w:rsidR="00ED4331">
        <w:fldChar w:fldCharType="separate"/>
      </w:r>
      <w:r w:rsidR="00172D72">
        <w:rPr>
          <w:noProof/>
        </w:rPr>
        <w:t>3</w:t>
      </w:r>
      <w:r w:rsidR="00ED4331">
        <w:rPr>
          <w:noProof/>
        </w:rPr>
        <w:fldChar w:fldCharType="end"/>
      </w:r>
      <w:r>
        <w:t xml:space="preserve"> - </w:t>
      </w:r>
      <w:r w:rsidRPr="0044337E">
        <w:t>Safety Risk Acceptance Levels</w:t>
      </w:r>
    </w:p>
    <w:tbl>
      <w:tblPr>
        <w:tblW w:w="0" w:type="auto"/>
        <w:tblInd w:w="120" w:type="dxa"/>
        <w:tblLayout w:type="fixed"/>
        <w:tblCellMar>
          <w:top w:w="120" w:type="dxa"/>
          <w:left w:w="120" w:type="dxa"/>
          <w:bottom w:w="80" w:type="dxa"/>
          <w:right w:w="120" w:type="dxa"/>
        </w:tblCellMar>
        <w:tblLook w:val="0000" w:firstRow="0" w:lastRow="0" w:firstColumn="0" w:lastColumn="0" w:noHBand="0" w:noVBand="0"/>
      </w:tblPr>
      <w:tblGrid>
        <w:gridCol w:w="3330"/>
        <w:gridCol w:w="90"/>
        <w:gridCol w:w="2407"/>
        <w:gridCol w:w="743"/>
        <w:gridCol w:w="1665"/>
        <w:gridCol w:w="2407"/>
        <w:gridCol w:w="2408"/>
      </w:tblGrid>
      <w:tr w:rsidR="00CD4551" w:rsidRPr="00791048" w:rsidTr="00576ED0">
        <w:trPr>
          <w:cantSplit/>
          <w:trHeight w:val="800"/>
        </w:trPr>
        <w:tc>
          <w:tcPr>
            <w:tcW w:w="3420" w:type="dxa"/>
            <w:gridSpan w:val="2"/>
            <w:tcBorders>
              <w:top w:val="single" w:sz="4" w:space="0" w:color="000000"/>
              <w:left w:val="single" w:sz="4" w:space="0" w:color="000000"/>
              <w:bottom w:val="single" w:sz="4" w:space="0" w:color="000000"/>
              <w:right w:val="single" w:sz="4" w:space="0" w:color="000000"/>
            </w:tcBorders>
            <w:tcMar>
              <w:top w:w="160" w:type="dxa"/>
              <w:left w:w="120" w:type="dxa"/>
              <w:bottom w:w="120" w:type="dxa"/>
              <w:right w:w="120" w:type="dxa"/>
            </w:tcMar>
            <w:vAlign w:val="center"/>
          </w:tcPr>
          <w:p w:rsidR="00CD4551" w:rsidRPr="00791048" w:rsidRDefault="00CD4551" w:rsidP="001344B1">
            <w:pPr>
              <w:pStyle w:val="Bullet3"/>
              <w:tabs>
                <w:tab w:val="clear" w:pos="1140"/>
              </w:tabs>
              <w:ind w:left="0" w:firstLine="0"/>
              <w:jc w:val="center"/>
              <w:rPr>
                <w:rFonts w:ascii="Times New Roman" w:hAnsi="Times New Roman" w:cs="Times New Roman"/>
                <w:b/>
                <w:sz w:val="22"/>
                <w:szCs w:val="22"/>
              </w:rPr>
            </w:pPr>
            <w:r w:rsidRPr="00791048">
              <w:rPr>
                <w:rFonts w:ascii="Times New Roman" w:hAnsi="Times New Roman" w:cs="Times New Roman"/>
                <w:b/>
                <w:w w:val="100"/>
                <w:sz w:val="22"/>
                <w:szCs w:val="22"/>
              </w:rPr>
              <w:t>Hazard/Mishap</w:t>
            </w:r>
            <w:r w:rsidRPr="00791048">
              <w:rPr>
                <w:rFonts w:ascii="Times New Roman" w:hAnsi="Times New Roman" w:cs="Times New Roman"/>
                <w:b/>
                <w:w w:val="100"/>
                <w:sz w:val="22"/>
                <w:szCs w:val="22"/>
              </w:rPr>
              <w:br/>
              <w:t>Category</w:t>
            </w:r>
            <w:r w:rsidRPr="00791048">
              <w:rPr>
                <w:rFonts w:ascii="Times New Roman" w:hAnsi="Times New Roman" w:cs="Times New Roman"/>
                <w:b/>
                <w:w w:val="100"/>
                <w:sz w:val="22"/>
                <w:szCs w:val="22"/>
              </w:rPr>
              <w:br/>
              <w:t>Frequency</w:t>
            </w:r>
          </w:p>
        </w:tc>
        <w:tc>
          <w:tcPr>
            <w:tcW w:w="2407" w:type="dxa"/>
            <w:tcBorders>
              <w:top w:val="single" w:sz="4" w:space="0" w:color="000000"/>
              <w:left w:val="single" w:sz="4" w:space="0" w:color="000000"/>
              <w:bottom w:val="single" w:sz="4" w:space="0" w:color="000000"/>
              <w:right w:val="single" w:sz="4" w:space="0" w:color="000000"/>
            </w:tcBorders>
            <w:tcMar>
              <w:top w:w="160" w:type="dxa"/>
              <w:left w:w="120" w:type="dxa"/>
              <w:bottom w:w="120" w:type="dxa"/>
              <w:right w:w="120" w:type="dxa"/>
            </w:tcMar>
            <w:vAlign w:val="center"/>
          </w:tcPr>
          <w:p w:rsidR="00CD4551" w:rsidRPr="00791048" w:rsidRDefault="00CD4551" w:rsidP="001344B1">
            <w:pPr>
              <w:pStyle w:val="Bullet3"/>
              <w:tabs>
                <w:tab w:val="clear" w:pos="1140"/>
              </w:tabs>
              <w:ind w:left="0" w:firstLine="0"/>
              <w:jc w:val="center"/>
              <w:rPr>
                <w:rFonts w:ascii="Times New Roman" w:hAnsi="Times New Roman" w:cs="Times New Roman"/>
                <w:b/>
                <w:w w:val="100"/>
                <w:sz w:val="22"/>
                <w:szCs w:val="22"/>
              </w:rPr>
            </w:pPr>
            <w:r w:rsidRPr="00791048">
              <w:rPr>
                <w:rFonts w:ascii="Times New Roman" w:hAnsi="Times New Roman" w:cs="Times New Roman"/>
                <w:b/>
                <w:w w:val="100"/>
                <w:sz w:val="22"/>
                <w:szCs w:val="22"/>
              </w:rPr>
              <w:t>Catastrophic</w:t>
            </w:r>
          </w:p>
          <w:p w:rsidR="002911C0" w:rsidRPr="00791048" w:rsidRDefault="002911C0" w:rsidP="001344B1">
            <w:pPr>
              <w:pStyle w:val="Bullet3"/>
              <w:tabs>
                <w:tab w:val="clear" w:pos="1140"/>
              </w:tabs>
              <w:ind w:left="0" w:firstLine="0"/>
              <w:jc w:val="center"/>
              <w:rPr>
                <w:rFonts w:ascii="Times New Roman" w:hAnsi="Times New Roman" w:cs="Times New Roman"/>
                <w:b/>
                <w:sz w:val="22"/>
                <w:szCs w:val="22"/>
              </w:rPr>
            </w:pPr>
            <w:r w:rsidRPr="00791048">
              <w:rPr>
                <w:rFonts w:ascii="Times New Roman" w:hAnsi="Times New Roman" w:cs="Times New Roman"/>
                <w:b/>
                <w:w w:val="100"/>
                <w:sz w:val="22"/>
                <w:szCs w:val="22"/>
              </w:rPr>
              <w:t>(I)</w:t>
            </w:r>
          </w:p>
        </w:tc>
        <w:tc>
          <w:tcPr>
            <w:tcW w:w="2408" w:type="dxa"/>
            <w:gridSpan w:val="2"/>
            <w:tcBorders>
              <w:top w:val="single" w:sz="4" w:space="0" w:color="000000"/>
              <w:left w:val="single" w:sz="4" w:space="0" w:color="000000"/>
              <w:bottom w:val="single" w:sz="4" w:space="0" w:color="000000"/>
              <w:right w:val="single" w:sz="4" w:space="0" w:color="000000"/>
            </w:tcBorders>
            <w:tcMar>
              <w:top w:w="160" w:type="dxa"/>
              <w:left w:w="120" w:type="dxa"/>
              <w:bottom w:w="120" w:type="dxa"/>
              <w:right w:w="120" w:type="dxa"/>
            </w:tcMar>
            <w:vAlign w:val="center"/>
          </w:tcPr>
          <w:p w:rsidR="002911C0" w:rsidRPr="00791048" w:rsidRDefault="00CD4551" w:rsidP="002911C0">
            <w:pPr>
              <w:pStyle w:val="Bullet3"/>
              <w:tabs>
                <w:tab w:val="clear" w:pos="1140"/>
              </w:tabs>
              <w:ind w:left="0" w:firstLine="0"/>
              <w:jc w:val="center"/>
              <w:rPr>
                <w:rFonts w:ascii="Times New Roman" w:hAnsi="Times New Roman" w:cs="Times New Roman"/>
                <w:b/>
                <w:w w:val="100"/>
                <w:sz w:val="22"/>
                <w:szCs w:val="22"/>
              </w:rPr>
            </w:pPr>
            <w:r w:rsidRPr="00791048">
              <w:rPr>
                <w:rFonts w:ascii="Times New Roman" w:hAnsi="Times New Roman" w:cs="Times New Roman"/>
                <w:b/>
                <w:w w:val="100"/>
                <w:sz w:val="22"/>
                <w:szCs w:val="22"/>
              </w:rPr>
              <w:t>Critical</w:t>
            </w:r>
          </w:p>
          <w:p w:rsidR="00CD4551" w:rsidRPr="00791048" w:rsidRDefault="002911C0" w:rsidP="002911C0">
            <w:pPr>
              <w:pStyle w:val="Bullet3"/>
              <w:tabs>
                <w:tab w:val="clear" w:pos="1140"/>
              </w:tabs>
              <w:ind w:left="0" w:firstLine="0"/>
              <w:jc w:val="center"/>
              <w:rPr>
                <w:rFonts w:ascii="Times New Roman" w:hAnsi="Times New Roman" w:cs="Times New Roman"/>
                <w:b/>
                <w:sz w:val="22"/>
                <w:szCs w:val="22"/>
              </w:rPr>
            </w:pPr>
            <w:r w:rsidRPr="00791048">
              <w:rPr>
                <w:rFonts w:ascii="Times New Roman" w:hAnsi="Times New Roman" w:cs="Times New Roman"/>
                <w:b/>
                <w:w w:val="100"/>
                <w:sz w:val="22"/>
                <w:szCs w:val="22"/>
              </w:rPr>
              <w:t>(II)</w:t>
            </w:r>
          </w:p>
        </w:tc>
        <w:tc>
          <w:tcPr>
            <w:tcW w:w="2407" w:type="dxa"/>
            <w:tcBorders>
              <w:top w:val="single" w:sz="4" w:space="0" w:color="000000"/>
              <w:left w:val="single" w:sz="4" w:space="0" w:color="000000"/>
              <w:bottom w:val="single" w:sz="4" w:space="0" w:color="000000"/>
              <w:right w:val="single" w:sz="4" w:space="0" w:color="000000"/>
            </w:tcBorders>
            <w:tcMar>
              <w:top w:w="160" w:type="dxa"/>
              <w:left w:w="120" w:type="dxa"/>
              <w:bottom w:w="120" w:type="dxa"/>
              <w:right w:w="120" w:type="dxa"/>
            </w:tcMar>
            <w:vAlign w:val="center"/>
          </w:tcPr>
          <w:p w:rsidR="00CD4551" w:rsidRPr="00791048" w:rsidRDefault="00CD4551" w:rsidP="001344B1">
            <w:pPr>
              <w:pStyle w:val="Bullet3"/>
              <w:tabs>
                <w:tab w:val="clear" w:pos="1140"/>
              </w:tabs>
              <w:ind w:left="0" w:firstLine="0"/>
              <w:jc w:val="center"/>
              <w:rPr>
                <w:rFonts w:ascii="Times New Roman" w:hAnsi="Times New Roman" w:cs="Times New Roman"/>
                <w:b/>
                <w:w w:val="100"/>
                <w:sz w:val="22"/>
                <w:szCs w:val="22"/>
              </w:rPr>
            </w:pPr>
            <w:r w:rsidRPr="00791048">
              <w:rPr>
                <w:rFonts w:ascii="Times New Roman" w:hAnsi="Times New Roman" w:cs="Times New Roman"/>
                <w:b/>
                <w:w w:val="100"/>
                <w:sz w:val="22"/>
                <w:szCs w:val="22"/>
              </w:rPr>
              <w:t>Marginal</w:t>
            </w:r>
          </w:p>
          <w:p w:rsidR="002911C0" w:rsidRPr="00791048" w:rsidRDefault="002911C0" w:rsidP="002911C0">
            <w:pPr>
              <w:pStyle w:val="Bullet3"/>
              <w:tabs>
                <w:tab w:val="clear" w:pos="1140"/>
              </w:tabs>
              <w:ind w:left="0" w:firstLine="0"/>
              <w:jc w:val="center"/>
              <w:rPr>
                <w:rFonts w:ascii="Times New Roman" w:hAnsi="Times New Roman" w:cs="Times New Roman"/>
                <w:b/>
                <w:sz w:val="22"/>
                <w:szCs w:val="22"/>
              </w:rPr>
            </w:pPr>
            <w:r w:rsidRPr="00791048">
              <w:rPr>
                <w:rFonts w:ascii="Times New Roman" w:hAnsi="Times New Roman" w:cs="Times New Roman"/>
                <w:b/>
                <w:w w:val="100"/>
                <w:sz w:val="22"/>
                <w:szCs w:val="22"/>
              </w:rPr>
              <w:t>(III)</w:t>
            </w:r>
          </w:p>
        </w:tc>
        <w:tc>
          <w:tcPr>
            <w:tcW w:w="2408" w:type="dxa"/>
            <w:tcBorders>
              <w:top w:val="single" w:sz="4" w:space="0" w:color="000000"/>
              <w:left w:val="single" w:sz="4" w:space="0" w:color="000000"/>
              <w:bottom w:val="single" w:sz="4" w:space="0" w:color="000000"/>
              <w:right w:val="single" w:sz="4" w:space="0" w:color="000000"/>
            </w:tcBorders>
            <w:tcMar>
              <w:top w:w="160" w:type="dxa"/>
              <w:left w:w="120" w:type="dxa"/>
              <w:bottom w:w="120" w:type="dxa"/>
              <w:right w:w="120" w:type="dxa"/>
            </w:tcMar>
            <w:vAlign w:val="center"/>
          </w:tcPr>
          <w:p w:rsidR="00CD4551" w:rsidRPr="00791048" w:rsidRDefault="00CD4551" w:rsidP="001344B1">
            <w:pPr>
              <w:pStyle w:val="Bullet3"/>
              <w:tabs>
                <w:tab w:val="clear" w:pos="1140"/>
              </w:tabs>
              <w:ind w:left="0" w:firstLine="0"/>
              <w:jc w:val="center"/>
              <w:rPr>
                <w:rFonts w:ascii="Times New Roman" w:hAnsi="Times New Roman" w:cs="Times New Roman"/>
                <w:b/>
                <w:w w:val="100"/>
                <w:sz w:val="22"/>
                <w:szCs w:val="22"/>
              </w:rPr>
            </w:pPr>
            <w:r w:rsidRPr="00791048">
              <w:rPr>
                <w:rFonts w:ascii="Times New Roman" w:hAnsi="Times New Roman" w:cs="Times New Roman"/>
                <w:b/>
                <w:w w:val="100"/>
                <w:sz w:val="22"/>
                <w:szCs w:val="22"/>
              </w:rPr>
              <w:t>Negligible</w:t>
            </w:r>
          </w:p>
          <w:p w:rsidR="002911C0" w:rsidRPr="00791048" w:rsidRDefault="002911C0" w:rsidP="001344B1">
            <w:pPr>
              <w:pStyle w:val="Bullet3"/>
              <w:tabs>
                <w:tab w:val="clear" w:pos="1140"/>
              </w:tabs>
              <w:ind w:left="0" w:firstLine="0"/>
              <w:jc w:val="center"/>
              <w:rPr>
                <w:rFonts w:ascii="Times New Roman" w:hAnsi="Times New Roman" w:cs="Times New Roman"/>
                <w:b/>
                <w:sz w:val="22"/>
                <w:szCs w:val="22"/>
              </w:rPr>
            </w:pPr>
            <w:r w:rsidRPr="00791048">
              <w:rPr>
                <w:rFonts w:ascii="Times New Roman" w:hAnsi="Times New Roman" w:cs="Times New Roman"/>
                <w:b/>
                <w:w w:val="100"/>
                <w:sz w:val="22"/>
                <w:szCs w:val="22"/>
              </w:rPr>
              <w:t>(IV)</w:t>
            </w:r>
          </w:p>
        </w:tc>
      </w:tr>
      <w:tr w:rsidR="00CD4551" w:rsidRPr="00791048" w:rsidTr="00576ED0">
        <w:trPr>
          <w:cantSplit/>
          <w:trHeight w:val="435"/>
        </w:trPr>
        <w:tc>
          <w:tcPr>
            <w:tcW w:w="3420" w:type="dxa"/>
            <w:gridSpan w:val="2"/>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vAlign w:val="center"/>
          </w:tcPr>
          <w:p w:rsidR="00CD4551" w:rsidRPr="00791048" w:rsidRDefault="00CD4551" w:rsidP="00C9375D">
            <w:pPr>
              <w:pStyle w:val="Bullet3"/>
              <w:tabs>
                <w:tab w:val="clear" w:pos="1140"/>
                <w:tab w:val="right" w:pos="1770"/>
              </w:tabs>
              <w:suppressAutoHyphens w:val="0"/>
              <w:ind w:left="0" w:firstLine="0"/>
              <w:rPr>
                <w:rFonts w:ascii="Times New Roman" w:hAnsi="Times New Roman" w:cs="Times New Roman"/>
                <w:b/>
                <w:sz w:val="22"/>
                <w:szCs w:val="22"/>
              </w:rPr>
            </w:pPr>
            <w:r w:rsidRPr="00791048">
              <w:rPr>
                <w:rFonts w:ascii="Times New Roman" w:hAnsi="Times New Roman" w:cs="Times New Roman"/>
                <w:b/>
                <w:w w:val="100"/>
                <w:sz w:val="22"/>
                <w:szCs w:val="22"/>
              </w:rPr>
              <w:t>Frequent</w:t>
            </w:r>
            <w:r w:rsidR="00C9375D" w:rsidRPr="00791048">
              <w:rPr>
                <w:rFonts w:ascii="Times New Roman" w:hAnsi="Times New Roman" w:cs="Times New Roman"/>
                <w:b/>
                <w:w w:val="100"/>
                <w:sz w:val="22"/>
                <w:szCs w:val="22"/>
              </w:rPr>
              <w:tab/>
            </w:r>
            <w:r w:rsidR="002911C0" w:rsidRPr="00791048">
              <w:rPr>
                <w:rFonts w:ascii="Times New Roman" w:hAnsi="Times New Roman" w:cs="Times New Roman"/>
                <w:b/>
                <w:w w:val="100"/>
                <w:sz w:val="22"/>
                <w:szCs w:val="22"/>
              </w:rPr>
              <w:t>(A)</w:t>
            </w:r>
          </w:p>
        </w:tc>
        <w:tc>
          <w:tcPr>
            <w:tcW w:w="2407" w:type="dxa"/>
            <w:tcBorders>
              <w:top w:val="single" w:sz="4" w:space="0" w:color="000000"/>
              <w:left w:val="single" w:sz="4" w:space="0" w:color="000000"/>
              <w:bottom w:val="single" w:sz="4" w:space="0" w:color="000000"/>
              <w:right w:val="single" w:sz="4" w:space="0" w:color="000000"/>
            </w:tcBorders>
            <w:shd w:val="clear" w:color="auto" w:fill="FF7C80"/>
            <w:tcMar>
              <w:top w:w="120" w:type="dxa"/>
              <w:left w:w="120" w:type="dxa"/>
              <w:bottom w:w="80" w:type="dxa"/>
              <w:right w:w="120" w:type="dxa"/>
            </w:tcMar>
            <w:vAlign w:val="center"/>
          </w:tcPr>
          <w:p w:rsidR="00CD4551" w:rsidRPr="00791048" w:rsidRDefault="00CD4551" w:rsidP="001344B1">
            <w:pPr>
              <w:pStyle w:val="Bullet3"/>
              <w:tabs>
                <w:tab w:val="clear" w:pos="1140"/>
              </w:tabs>
              <w:suppressAutoHyphens w:val="0"/>
              <w:ind w:left="0" w:firstLine="0"/>
              <w:jc w:val="center"/>
              <w:rPr>
                <w:rFonts w:ascii="Times New Roman" w:hAnsi="Times New Roman" w:cs="Times New Roman"/>
                <w:sz w:val="22"/>
                <w:szCs w:val="22"/>
              </w:rPr>
            </w:pPr>
            <w:r w:rsidRPr="00791048">
              <w:rPr>
                <w:rFonts w:ascii="Times New Roman" w:hAnsi="Times New Roman" w:cs="Times New Roman"/>
                <w:w w:val="100"/>
                <w:sz w:val="22"/>
                <w:szCs w:val="22"/>
              </w:rPr>
              <w:t>IA</w:t>
            </w:r>
            <w:r w:rsidR="00ED4331">
              <w:rPr>
                <w:rFonts w:ascii="Times New Roman" w:hAnsi="Times New Roman" w:cs="Times New Roman"/>
                <w:w w:val="100"/>
                <w:sz w:val="22"/>
                <w:szCs w:val="22"/>
              </w:rPr>
              <w:t xml:space="preserve"> (1)</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FF7C80"/>
            <w:tcMar>
              <w:top w:w="120" w:type="dxa"/>
              <w:left w:w="120" w:type="dxa"/>
              <w:bottom w:w="80" w:type="dxa"/>
              <w:right w:w="120" w:type="dxa"/>
            </w:tcMar>
            <w:vAlign w:val="center"/>
          </w:tcPr>
          <w:p w:rsidR="00CD4551" w:rsidRPr="00791048" w:rsidRDefault="00CD4551" w:rsidP="001344B1">
            <w:pPr>
              <w:pStyle w:val="Bullet3"/>
              <w:tabs>
                <w:tab w:val="clear" w:pos="1140"/>
              </w:tabs>
              <w:suppressAutoHyphens w:val="0"/>
              <w:ind w:left="0" w:firstLine="0"/>
              <w:jc w:val="center"/>
              <w:rPr>
                <w:rFonts w:ascii="Times New Roman" w:hAnsi="Times New Roman" w:cs="Times New Roman"/>
                <w:sz w:val="22"/>
                <w:szCs w:val="22"/>
              </w:rPr>
            </w:pPr>
            <w:proofErr w:type="spellStart"/>
            <w:r w:rsidRPr="00791048">
              <w:rPr>
                <w:rFonts w:ascii="Times New Roman" w:hAnsi="Times New Roman" w:cs="Times New Roman"/>
                <w:w w:val="100"/>
                <w:sz w:val="22"/>
                <w:szCs w:val="22"/>
              </w:rPr>
              <w:t>IIA</w:t>
            </w:r>
            <w:proofErr w:type="spellEnd"/>
            <w:r w:rsidR="00ED4331">
              <w:rPr>
                <w:rFonts w:ascii="Times New Roman" w:hAnsi="Times New Roman" w:cs="Times New Roman"/>
                <w:w w:val="100"/>
                <w:sz w:val="22"/>
                <w:szCs w:val="22"/>
              </w:rPr>
              <w:t xml:space="preserve"> (3)</w:t>
            </w:r>
          </w:p>
        </w:tc>
        <w:tc>
          <w:tcPr>
            <w:tcW w:w="2407" w:type="dxa"/>
            <w:tcBorders>
              <w:top w:val="single" w:sz="4" w:space="0" w:color="000000"/>
              <w:left w:val="single" w:sz="4" w:space="0" w:color="000000"/>
              <w:bottom w:val="single" w:sz="4" w:space="0" w:color="000000"/>
              <w:right w:val="single" w:sz="4" w:space="0" w:color="000000"/>
            </w:tcBorders>
            <w:shd w:val="clear" w:color="auto" w:fill="FFC000"/>
            <w:tcMar>
              <w:top w:w="120" w:type="dxa"/>
              <w:left w:w="120" w:type="dxa"/>
              <w:bottom w:w="80" w:type="dxa"/>
              <w:right w:w="120" w:type="dxa"/>
            </w:tcMar>
            <w:vAlign w:val="center"/>
          </w:tcPr>
          <w:p w:rsidR="00CD4551" w:rsidRPr="00791048" w:rsidRDefault="00CD4551" w:rsidP="001344B1">
            <w:pPr>
              <w:pStyle w:val="Bullet3"/>
              <w:tabs>
                <w:tab w:val="clear" w:pos="1140"/>
              </w:tabs>
              <w:suppressAutoHyphens w:val="0"/>
              <w:ind w:left="0" w:firstLine="0"/>
              <w:jc w:val="center"/>
              <w:rPr>
                <w:rFonts w:ascii="Times New Roman" w:hAnsi="Times New Roman" w:cs="Times New Roman"/>
                <w:sz w:val="22"/>
                <w:szCs w:val="22"/>
              </w:rPr>
            </w:pPr>
            <w:proofErr w:type="spellStart"/>
            <w:r w:rsidRPr="00791048">
              <w:rPr>
                <w:rFonts w:ascii="Times New Roman" w:hAnsi="Times New Roman" w:cs="Times New Roman"/>
                <w:w w:val="100"/>
                <w:sz w:val="22"/>
                <w:szCs w:val="22"/>
              </w:rPr>
              <w:t>IIIA</w:t>
            </w:r>
            <w:proofErr w:type="spellEnd"/>
            <w:r w:rsidR="00ED4331">
              <w:rPr>
                <w:rFonts w:ascii="Times New Roman" w:hAnsi="Times New Roman" w:cs="Times New Roman"/>
                <w:w w:val="100"/>
                <w:sz w:val="22"/>
                <w:szCs w:val="22"/>
              </w:rPr>
              <w:t xml:space="preserve"> (7)</w:t>
            </w:r>
          </w:p>
        </w:tc>
        <w:tc>
          <w:tcPr>
            <w:tcW w:w="2408" w:type="dxa"/>
            <w:tcBorders>
              <w:top w:val="single" w:sz="4" w:space="0" w:color="000000"/>
              <w:left w:val="single" w:sz="4" w:space="0" w:color="000000"/>
              <w:bottom w:val="single" w:sz="4" w:space="0" w:color="000000"/>
              <w:right w:val="single" w:sz="4" w:space="0" w:color="000000"/>
            </w:tcBorders>
            <w:shd w:val="clear" w:color="auto" w:fill="FFFF00"/>
            <w:tcMar>
              <w:top w:w="120" w:type="dxa"/>
              <w:left w:w="120" w:type="dxa"/>
              <w:bottom w:w="80" w:type="dxa"/>
              <w:right w:w="120" w:type="dxa"/>
            </w:tcMar>
            <w:vAlign w:val="center"/>
          </w:tcPr>
          <w:p w:rsidR="00CD4551" w:rsidRPr="00791048" w:rsidRDefault="00CD4551" w:rsidP="001344B1">
            <w:pPr>
              <w:pStyle w:val="Bullet3"/>
              <w:tabs>
                <w:tab w:val="clear" w:pos="1140"/>
              </w:tabs>
              <w:suppressAutoHyphens w:val="0"/>
              <w:ind w:left="0" w:firstLine="0"/>
              <w:jc w:val="center"/>
              <w:rPr>
                <w:rFonts w:ascii="Times New Roman" w:hAnsi="Times New Roman" w:cs="Times New Roman"/>
                <w:sz w:val="22"/>
                <w:szCs w:val="22"/>
              </w:rPr>
            </w:pPr>
            <w:r w:rsidRPr="00791048">
              <w:rPr>
                <w:rFonts w:ascii="Times New Roman" w:hAnsi="Times New Roman" w:cs="Times New Roman"/>
                <w:w w:val="100"/>
                <w:sz w:val="22"/>
                <w:szCs w:val="22"/>
              </w:rPr>
              <w:t>IVA</w:t>
            </w:r>
            <w:r w:rsidR="00ED4331">
              <w:rPr>
                <w:rFonts w:ascii="Times New Roman" w:hAnsi="Times New Roman" w:cs="Times New Roman"/>
                <w:w w:val="100"/>
                <w:sz w:val="22"/>
                <w:szCs w:val="22"/>
              </w:rPr>
              <w:t xml:space="preserve"> (13)</w:t>
            </w:r>
          </w:p>
        </w:tc>
      </w:tr>
      <w:tr w:rsidR="00CD4551" w:rsidRPr="00791048" w:rsidTr="00576ED0">
        <w:trPr>
          <w:cantSplit/>
          <w:trHeight w:val="435"/>
        </w:trPr>
        <w:tc>
          <w:tcPr>
            <w:tcW w:w="3420" w:type="dxa"/>
            <w:gridSpan w:val="2"/>
            <w:tcBorders>
              <w:top w:val="nil"/>
              <w:left w:val="single" w:sz="4" w:space="0" w:color="000000"/>
              <w:bottom w:val="single" w:sz="4" w:space="0" w:color="000000"/>
              <w:right w:val="single" w:sz="4" w:space="0" w:color="000000"/>
            </w:tcBorders>
            <w:tcMar>
              <w:top w:w="120" w:type="dxa"/>
              <w:left w:w="120" w:type="dxa"/>
              <w:bottom w:w="80" w:type="dxa"/>
              <w:right w:w="120" w:type="dxa"/>
            </w:tcMar>
            <w:vAlign w:val="center"/>
          </w:tcPr>
          <w:p w:rsidR="00CD4551" w:rsidRPr="00791048" w:rsidRDefault="00CD4551" w:rsidP="00C9375D">
            <w:pPr>
              <w:pStyle w:val="Bullet3"/>
              <w:tabs>
                <w:tab w:val="clear" w:pos="1140"/>
                <w:tab w:val="right" w:pos="1770"/>
              </w:tabs>
              <w:suppressAutoHyphens w:val="0"/>
              <w:ind w:left="0" w:firstLine="0"/>
              <w:rPr>
                <w:rFonts w:ascii="Times New Roman" w:hAnsi="Times New Roman" w:cs="Times New Roman"/>
                <w:b/>
                <w:sz w:val="22"/>
                <w:szCs w:val="22"/>
              </w:rPr>
            </w:pPr>
            <w:r w:rsidRPr="00791048">
              <w:rPr>
                <w:rFonts w:ascii="Times New Roman" w:hAnsi="Times New Roman" w:cs="Times New Roman"/>
                <w:b/>
                <w:w w:val="100"/>
                <w:sz w:val="22"/>
                <w:szCs w:val="22"/>
              </w:rPr>
              <w:t>Probable</w:t>
            </w:r>
            <w:r w:rsidR="00C9375D" w:rsidRPr="00791048">
              <w:rPr>
                <w:rFonts w:ascii="Times New Roman" w:hAnsi="Times New Roman" w:cs="Times New Roman"/>
                <w:b/>
                <w:w w:val="100"/>
                <w:sz w:val="22"/>
                <w:szCs w:val="22"/>
              </w:rPr>
              <w:tab/>
            </w:r>
            <w:r w:rsidR="002911C0" w:rsidRPr="00791048">
              <w:rPr>
                <w:rFonts w:ascii="Times New Roman" w:hAnsi="Times New Roman" w:cs="Times New Roman"/>
                <w:b/>
                <w:w w:val="100"/>
                <w:sz w:val="22"/>
                <w:szCs w:val="22"/>
              </w:rPr>
              <w:t>(B)</w:t>
            </w:r>
          </w:p>
        </w:tc>
        <w:tc>
          <w:tcPr>
            <w:tcW w:w="2407" w:type="dxa"/>
            <w:tcBorders>
              <w:top w:val="single" w:sz="4" w:space="0" w:color="000000"/>
              <w:left w:val="single" w:sz="4" w:space="0" w:color="000000"/>
              <w:bottom w:val="single" w:sz="4" w:space="0" w:color="000000"/>
              <w:right w:val="single" w:sz="4" w:space="0" w:color="000000"/>
            </w:tcBorders>
            <w:shd w:val="clear" w:color="auto" w:fill="FF7C80"/>
            <w:tcMar>
              <w:top w:w="120" w:type="dxa"/>
              <w:left w:w="120" w:type="dxa"/>
              <w:bottom w:w="80" w:type="dxa"/>
              <w:right w:w="120" w:type="dxa"/>
            </w:tcMar>
            <w:vAlign w:val="center"/>
          </w:tcPr>
          <w:p w:rsidR="00CD4551" w:rsidRPr="00791048" w:rsidRDefault="00CD4551" w:rsidP="001344B1">
            <w:pPr>
              <w:pStyle w:val="Bullet3"/>
              <w:tabs>
                <w:tab w:val="clear" w:pos="1140"/>
              </w:tabs>
              <w:suppressAutoHyphens w:val="0"/>
              <w:ind w:left="0" w:firstLine="0"/>
              <w:jc w:val="center"/>
              <w:rPr>
                <w:rFonts w:ascii="Times New Roman" w:hAnsi="Times New Roman" w:cs="Times New Roman"/>
                <w:sz w:val="22"/>
                <w:szCs w:val="22"/>
              </w:rPr>
            </w:pPr>
            <w:proofErr w:type="spellStart"/>
            <w:r w:rsidRPr="00791048">
              <w:rPr>
                <w:rFonts w:ascii="Times New Roman" w:hAnsi="Times New Roman" w:cs="Times New Roman"/>
                <w:w w:val="100"/>
                <w:sz w:val="22"/>
                <w:szCs w:val="22"/>
              </w:rPr>
              <w:t>IB</w:t>
            </w:r>
            <w:proofErr w:type="spellEnd"/>
            <w:r w:rsidR="00ED4331">
              <w:rPr>
                <w:rFonts w:ascii="Times New Roman" w:hAnsi="Times New Roman" w:cs="Times New Roman"/>
                <w:w w:val="100"/>
                <w:sz w:val="22"/>
                <w:szCs w:val="22"/>
              </w:rPr>
              <w:t xml:space="preserve"> (2)</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FF7C80"/>
            <w:tcMar>
              <w:top w:w="120" w:type="dxa"/>
              <w:left w:w="120" w:type="dxa"/>
              <w:bottom w:w="80" w:type="dxa"/>
              <w:right w:w="120" w:type="dxa"/>
            </w:tcMar>
            <w:vAlign w:val="center"/>
          </w:tcPr>
          <w:p w:rsidR="00CD4551" w:rsidRPr="00791048" w:rsidRDefault="00CD4551" w:rsidP="001344B1">
            <w:pPr>
              <w:pStyle w:val="Bullet3"/>
              <w:tabs>
                <w:tab w:val="clear" w:pos="1140"/>
              </w:tabs>
              <w:suppressAutoHyphens w:val="0"/>
              <w:ind w:left="0" w:firstLine="0"/>
              <w:jc w:val="center"/>
              <w:rPr>
                <w:rFonts w:ascii="Times New Roman" w:hAnsi="Times New Roman" w:cs="Times New Roman"/>
                <w:sz w:val="22"/>
                <w:szCs w:val="22"/>
              </w:rPr>
            </w:pPr>
            <w:proofErr w:type="spellStart"/>
            <w:r w:rsidRPr="00791048">
              <w:rPr>
                <w:rFonts w:ascii="Times New Roman" w:hAnsi="Times New Roman" w:cs="Times New Roman"/>
                <w:w w:val="100"/>
                <w:sz w:val="22"/>
                <w:szCs w:val="22"/>
              </w:rPr>
              <w:t>IIB</w:t>
            </w:r>
            <w:proofErr w:type="spellEnd"/>
            <w:r w:rsidR="00ED4331">
              <w:rPr>
                <w:rFonts w:ascii="Times New Roman" w:hAnsi="Times New Roman" w:cs="Times New Roman"/>
                <w:w w:val="100"/>
                <w:sz w:val="22"/>
                <w:szCs w:val="22"/>
              </w:rPr>
              <w:t xml:space="preserve"> (5)</w:t>
            </w:r>
          </w:p>
        </w:tc>
        <w:tc>
          <w:tcPr>
            <w:tcW w:w="2407" w:type="dxa"/>
            <w:tcBorders>
              <w:top w:val="single" w:sz="4" w:space="0" w:color="000000"/>
              <w:left w:val="single" w:sz="4" w:space="0" w:color="000000"/>
              <w:bottom w:val="single" w:sz="4" w:space="0" w:color="000000"/>
              <w:right w:val="single" w:sz="4" w:space="0" w:color="000000"/>
            </w:tcBorders>
            <w:shd w:val="clear" w:color="auto" w:fill="FFC000"/>
            <w:tcMar>
              <w:top w:w="120" w:type="dxa"/>
              <w:left w:w="120" w:type="dxa"/>
              <w:bottom w:w="80" w:type="dxa"/>
              <w:right w:w="120" w:type="dxa"/>
            </w:tcMar>
            <w:vAlign w:val="center"/>
          </w:tcPr>
          <w:p w:rsidR="00CD4551" w:rsidRPr="00791048" w:rsidRDefault="00CD4551" w:rsidP="001344B1">
            <w:pPr>
              <w:pStyle w:val="Bullet3"/>
              <w:tabs>
                <w:tab w:val="clear" w:pos="1140"/>
              </w:tabs>
              <w:suppressAutoHyphens w:val="0"/>
              <w:ind w:left="0" w:firstLine="0"/>
              <w:jc w:val="center"/>
              <w:rPr>
                <w:rFonts w:ascii="Times New Roman" w:hAnsi="Times New Roman" w:cs="Times New Roman"/>
                <w:sz w:val="22"/>
                <w:szCs w:val="22"/>
              </w:rPr>
            </w:pPr>
            <w:proofErr w:type="spellStart"/>
            <w:r w:rsidRPr="00791048">
              <w:rPr>
                <w:rFonts w:ascii="Times New Roman" w:hAnsi="Times New Roman" w:cs="Times New Roman"/>
                <w:w w:val="100"/>
                <w:sz w:val="22"/>
                <w:szCs w:val="22"/>
              </w:rPr>
              <w:t>IIIB</w:t>
            </w:r>
            <w:proofErr w:type="spellEnd"/>
            <w:r w:rsidR="00ED4331">
              <w:rPr>
                <w:rFonts w:ascii="Times New Roman" w:hAnsi="Times New Roman" w:cs="Times New Roman"/>
                <w:w w:val="100"/>
                <w:sz w:val="22"/>
                <w:szCs w:val="22"/>
              </w:rPr>
              <w:t xml:space="preserve"> (9)</w:t>
            </w:r>
          </w:p>
        </w:tc>
        <w:tc>
          <w:tcPr>
            <w:tcW w:w="2408" w:type="dxa"/>
            <w:tcBorders>
              <w:top w:val="single" w:sz="4" w:space="0" w:color="000000"/>
              <w:left w:val="single" w:sz="4" w:space="0" w:color="000000"/>
              <w:bottom w:val="single" w:sz="4" w:space="0" w:color="000000"/>
              <w:right w:val="single" w:sz="4" w:space="0" w:color="000000"/>
            </w:tcBorders>
            <w:shd w:val="clear" w:color="auto" w:fill="FFFF00"/>
            <w:tcMar>
              <w:top w:w="120" w:type="dxa"/>
              <w:left w:w="120" w:type="dxa"/>
              <w:bottom w:w="80" w:type="dxa"/>
              <w:right w:w="120" w:type="dxa"/>
            </w:tcMar>
            <w:vAlign w:val="center"/>
          </w:tcPr>
          <w:p w:rsidR="00CD4551" w:rsidRPr="00791048" w:rsidRDefault="00CD4551" w:rsidP="001344B1">
            <w:pPr>
              <w:pStyle w:val="Bullet3"/>
              <w:tabs>
                <w:tab w:val="clear" w:pos="1140"/>
              </w:tabs>
              <w:suppressAutoHyphens w:val="0"/>
              <w:ind w:left="0" w:firstLine="0"/>
              <w:jc w:val="center"/>
              <w:rPr>
                <w:rFonts w:ascii="Times New Roman" w:hAnsi="Times New Roman" w:cs="Times New Roman"/>
                <w:sz w:val="22"/>
                <w:szCs w:val="22"/>
              </w:rPr>
            </w:pPr>
            <w:proofErr w:type="spellStart"/>
            <w:r w:rsidRPr="00791048">
              <w:rPr>
                <w:rFonts w:ascii="Times New Roman" w:hAnsi="Times New Roman" w:cs="Times New Roman"/>
                <w:w w:val="100"/>
                <w:sz w:val="22"/>
                <w:szCs w:val="22"/>
              </w:rPr>
              <w:t>IVB</w:t>
            </w:r>
            <w:proofErr w:type="spellEnd"/>
            <w:r w:rsidR="00ED4331">
              <w:rPr>
                <w:rFonts w:ascii="Times New Roman" w:hAnsi="Times New Roman" w:cs="Times New Roman"/>
                <w:w w:val="100"/>
                <w:sz w:val="22"/>
                <w:szCs w:val="22"/>
              </w:rPr>
              <w:t xml:space="preserve"> (16)</w:t>
            </w:r>
          </w:p>
        </w:tc>
      </w:tr>
      <w:tr w:rsidR="00CD4551" w:rsidRPr="00791048" w:rsidTr="00576ED0">
        <w:trPr>
          <w:cantSplit/>
          <w:trHeight w:val="435"/>
        </w:trPr>
        <w:tc>
          <w:tcPr>
            <w:tcW w:w="3420" w:type="dxa"/>
            <w:gridSpan w:val="2"/>
            <w:tcBorders>
              <w:top w:val="nil"/>
              <w:left w:val="single" w:sz="4" w:space="0" w:color="000000"/>
              <w:bottom w:val="single" w:sz="4" w:space="0" w:color="000000"/>
              <w:right w:val="single" w:sz="4" w:space="0" w:color="000000"/>
            </w:tcBorders>
            <w:tcMar>
              <w:top w:w="120" w:type="dxa"/>
              <w:left w:w="120" w:type="dxa"/>
              <w:bottom w:w="80" w:type="dxa"/>
              <w:right w:w="120" w:type="dxa"/>
            </w:tcMar>
            <w:vAlign w:val="center"/>
          </w:tcPr>
          <w:p w:rsidR="00CD4551" w:rsidRPr="00791048" w:rsidRDefault="00CD4551" w:rsidP="00C9375D">
            <w:pPr>
              <w:pStyle w:val="Bullet3"/>
              <w:tabs>
                <w:tab w:val="clear" w:pos="1140"/>
                <w:tab w:val="right" w:pos="1770"/>
              </w:tabs>
              <w:suppressAutoHyphens w:val="0"/>
              <w:ind w:left="0" w:firstLine="0"/>
              <w:rPr>
                <w:rFonts w:ascii="Times New Roman" w:hAnsi="Times New Roman" w:cs="Times New Roman"/>
                <w:b/>
                <w:sz w:val="22"/>
                <w:szCs w:val="22"/>
              </w:rPr>
            </w:pPr>
            <w:r w:rsidRPr="00791048">
              <w:rPr>
                <w:rFonts w:ascii="Times New Roman" w:hAnsi="Times New Roman" w:cs="Times New Roman"/>
                <w:b/>
                <w:w w:val="100"/>
                <w:sz w:val="22"/>
                <w:szCs w:val="22"/>
              </w:rPr>
              <w:t>Occasional</w:t>
            </w:r>
            <w:r w:rsidR="00C9375D" w:rsidRPr="00791048">
              <w:rPr>
                <w:rFonts w:ascii="Times New Roman" w:hAnsi="Times New Roman" w:cs="Times New Roman"/>
                <w:b/>
                <w:w w:val="100"/>
                <w:sz w:val="22"/>
                <w:szCs w:val="22"/>
              </w:rPr>
              <w:tab/>
            </w:r>
            <w:r w:rsidR="002911C0" w:rsidRPr="00791048">
              <w:rPr>
                <w:rFonts w:ascii="Times New Roman" w:hAnsi="Times New Roman" w:cs="Times New Roman"/>
                <w:b/>
                <w:w w:val="100"/>
                <w:sz w:val="22"/>
                <w:szCs w:val="22"/>
              </w:rPr>
              <w:t>(C)</w:t>
            </w:r>
          </w:p>
        </w:tc>
        <w:tc>
          <w:tcPr>
            <w:tcW w:w="2407" w:type="dxa"/>
            <w:tcBorders>
              <w:top w:val="single" w:sz="4" w:space="0" w:color="000000"/>
              <w:left w:val="single" w:sz="4" w:space="0" w:color="000000"/>
              <w:bottom w:val="single" w:sz="4" w:space="0" w:color="000000"/>
              <w:right w:val="single" w:sz="4" w:space="0" w:color="000000"/>
            </w:tcBorders>
            <w:shd w:val="clear" w:color="auto" w:fill="FF7C80"/>
            <w:tcMar>
              <w:top w:w="120" w:type="dxa"/>
              <w:left w:w="120" w:type="dxa"/>
              <w:bottom w:w="80" w:type="dxa"/>
              <w:right w:w="120" w:type="dxa"/>
            </w:tcMar>
            <w:vAlign w:val="center"/>
          </w:tcPr>
          <w:p w:rsidR="00CD4551" w:rsidRPr="00791048" w:rsidRDefault="00CD4551" w:rsidP="001344B1">
            <w:pPr>
              <w:pStyle w:val="Bullet3"/>
              <w:tabs>
                <w:tab w:val="clear" w:pos="1140"/>
              </w:tabs>
              <w:suppressAutoHyphens w:val="0"/>
              <w:ind w:left="0" w:firstLine="0"/>
              <w:jc w:val="center"/>
              <w:rPr>
                <w:rFonts w:ascii="Times New Roman" w:hAnsi="Times New Roman" w:cs="Times New Roman"/>
                <w:sz w:val="22"/>
                <w:szCs w:val="22"/>
              </w:rPr>
            </w:pPr>
            <w:r w:rsidRPr="00791048">
              <w:rPr>
                <w:rFonts w:ascii="Times New Roman" w:hAnsi="Times New Roman" w:cs="Times New Roman"/>
                <w:w w:val="100"/>
                <w:sz w:val="22"/>
                <w:szCs w:val="22"/>
              </w:rPr>
              <w:t>IC</w:t>
            </w:r>
            <w:r w:rsidR="00ED4331">
              <w:rPr>
                <w:rFonts w:ascii="Times New Roman" w:hAnsi="Times New Roman" w:cs="Times New Roman"/>
                <w:w w:val="100"/>
                <w:sz w:val="22"/>
                <w:szCs w:val="22"/>
              </w:rPr>
              <w:t xml:space="preserve"> (4)</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FFC000"/>
            <w:tcMar>
              <w:top w:w="120" w:type="dxa"/>
              <w:left w:w="120" w:type="dxa"/>
              <w:bottom w:w="80" w:type="dxa"/>
              <w:right w:w="120" w:type="dxa"/>
            </w:tcMar>
            <w:vAlign w:val="center"/>
          </w:tcPr>
          <w:p w:rsidR="00CD4551" w:rsidRPr="00791048" w:rsidRDefault="00CD4551" w:rsidP="001344B1">
            <w:pPr>
              <w:pStyle w:val="Bullet3"/>
              <w:tabs>
                <w:tab w:val="clear" w:pos="1140"/>
              </w:tabs>
              <w:suppressAutoHyphens w:val="0"/>
              <w:ind w:left="0" w:firstLine="0"/>
              <w:jc w:val="center"/>
              <w:rPr>
                <w:rFonts w:ascii="Times New Roman" w:hAnsi="Times New Roman" w:cs="Times New Roman"/>
                <w:sz w:val="22"/>
                <w:szCs w:val="22"/>
              </w:rPr>
            </w:pPr>
            <w:proofErr w:type="spellStart"/>
            <w:r w:rsidRPr="00791048">
              <w:rPr>
                <w:rFonts w:ascii="Times New Roman" w:hAnsi="Times New Roman" w:cs="Times New Roman"/>
                <w:w w:val="100"/>
                <w:sz w:val="22"/>
                <w:szCs w:val="22"/>
              </w:rPr>
              <w:t>IIC</w:t>
            </w:r>
            <w:proofErr w:type="spellEnd"/>
            <w:r w:rsidR="00ED4331">
              <w:rPr>
                <w:rFonts w:ascii="Times New Roman" w:hAnsi="Times New Roman" w:cs="Times New Roman"/>
                <w:w w:val="100"/>
                <w:sz w:val="22"/>
                <w:szCs w:val="22"/>
              </w:rPr>
              <w:t xml:space="preserve"> (6)</w:t>
            </w:r>
          </w:p>
        </w:tc>
        <w:tc>
          <w:tcPr>
            <w:tcW w:w="2407" w:type="dxa"/>
            <w:tcBorders>
              <w:top w:val="single" w:sz="4" w:space="0" w:color="000000"/>
              <w:left w:val="single" w:sz="4" w:space="0" w:color="000000"/>
              <w:bottom w:val="single" w:sz="4" w:space="0" w:color="000000"/>
              <w:right w:val="single" w:sz="4" w:space="0" w:color="000000"/>
            </w:tcBorders>
            <w:shd w:val="clear" w:color="auto" w:fill="FFFF00"/>
            <w:tcMar>
              <w:top w:w="120" w:type="dxa"/>
              <w:left w:w="120" w:type="dxa"/>
              <w:bottom w:w="80" w:type="dxa"/>
              <w:right w:w="120" w:type="dxa"/>
            </w:tcMar>
            <w:vAlign w:val="center"/>
          </w:tcPr>
          <w:p w:rsidR="00CD4551" w:rsidRPr="00791048" w:rsidRDefault="00CD4551" w:rsidP="001344B1">
            <w:pPr>
              <w:pStyle w:val="Bullet3"/>
              <w:tabs>
                <w:tab w:val="clear" w:pos="1140"/>
              </w:tabs>
              <w:suppressAutoHyphens w:val="0"/>
              <w:ind w:left="0" w:firstLine="0"/>
              <w:jc w:val="center"/>
              <w:rPr>
                <w:rFonts w:ascii="Times New Roman" w:hAnsi="Times New Roman" w:cs="Times New Roman"/>
                <w:sz w:val="22"/>
                <w:szCs w:val="22"/>
              </w:rPr>
            </w:pPr>
            <w:proofErr w:type="spellStart"/>
            <w:r w:rsidRPr="00791048">
              <w:rPr>
                <w:rFonts w:ascii="Times New Roman" w:hAnsi="Times New Roman" w:cs="Times New Roman"/>
                <w:w w:val="100"/>
                <w:sz w:val="22"/>
                <w:szCs w:val="22"/>
              </w:rPr>
              <w:t>IIIC</w:t>
            </w:r>
            <w:proofErr w:type="spellEnd"/>
            <w:r w:rsidR="00ED4331">
              <w:rPr>
                <w:rFonts w:ascii="Times New Roman" w:hAnsi="Times New Roman" w:cs="Times New Roman"/>
                <w:w w:val="100"/>
                <w:sz w:val="22"/>
                <w:szCs w:val="22"/>
              </w:rPr>
              <w:t xml:space="preserve"> (11)</w:t>
            </w:r>
          </w:p>
        </w:tc>
        <w:tc>
          <w:tcPr>
            <w:tcW w:w="2408" w:type="dxa"/>
            <w:tcBorders>
              <w:top w:val="single" w:sz="4" w:space="0" w:color="000000"/>
              <w:left w:val="single" w:sz="4" w:space="0" w:color="000000"/>
              <w:bottom w:val="single" w:sz="4" w:space="0" w:color="000000"/>
              <w:right w:val="single" w:sz="4" w:space="0" w:color="000000"/>
            </w:tcBorders>
            <w:shd w:val="clear" w:color="auto" w:fill="92D050"/>
            <w:tcMar>
              <w:top w:w="120" w:type="dxa"/>
              <w:left w:w="120" w:type="dxa"/>
              <w:bottom w:w="80" w:type="dxa"/>
              <w:right w:w="120" w:type="dxa"/>
            </w:tcMar>
            <w:vAlign w:val="center"/>
          </w:tcPr>
          <w:p w:rsidR="00CD4551" w:rsidRPr="00791048" w:rsidRDefault="00CD4551" w:rsidP="001344B1">
            <w:pPr>
              <w:pStyle w:val="Bullet3"/>
              <w:tabs>
                <w:tab w:val="clear" w:pos="1140"/>
              </w:tabs>
              <w:suppressAutoHyphens w:val="0"/>
              <w:ind w:left="0" w:firstLine="0"/>
              <w:jc w:val="center"/>
              <w:rPr>
                <w:rFonts w:ascii="Times New Roman" w:hAnsi="Times New Roman" w:cs="Times New Roman"/>
                <w:color w:val="auto"/>
                <w:sz w:val="22"/>
                <w:szCs w:val="22"/>
              </w:rPr>
            </w:pPr>
            <w:proofErr w:type="spellStart"/>
            <w:r w:rsidRPr="00791048">
              <w:rPr>
                <w:rFonts w:ascii="Times New Roman" w:hAnsi="Times New Roman" w:cs="Times New Roman"/>
                <w:color w:val="auto"/>
                <w:w w:val="100"/>
                <w:sz w:val="22"/>
                <w:szCs w:val="22"/>
              </w:rPr>
              <w:t>IVC</w:t>
            </w:r>
            <w:proofErr w:type="spellEnd"/>
            <w:r w:rsidR="00ED4331">
              <w:rPr>
                <w:rFonts w:ascii="Times New Roman" w:hAnsi="Times New Roman" w:cs="Times New Roman"/>
                <w:color w:val="auto"/>
                <w:w w:val="100"/>
                <w:sz w:val="22"/>
                <w:szCs w:val="22"/>
              </w:rPr>
              <w:t xml:space="preserve"> (18)</w:t>
            </w:r>
          </w:p>
        </w:tc>
      </w:tr>
      <w:tr w:rsidR="00CD4551" w:rsidRPr="00791048" w:rsidTr="00576ED0">
        <w:trPr>
          <w:cantSplit/>
          <w:trHeight w:val="435"/>
        </w:trPr>
        <w:tc>
          <w:tcPr>
            <w:tcW w:w="3420" w:type="dxa"/>
            <w:gridSpan w:val="2"/>
            <w:tcBorders>
              <w:top w:val="nil"/>
              <w:left w:val="single" w:sz="4" w:space="0" w:color="000000"/>
              <w:bottom w:val="single" w:sz="4" w:space="0" w:color="000000"/>
              <w:right w:val="single" w:sz="4" w:space="0" w:color="000000"/>
            </w:tcBorders>
            <w:tcMar>
              <w:top w:w="120" w:type="dxa"/>
              <w:left w:w="120" w:type="dxa"/>
              <w:bottom w:w="80" w:type="dxa"/>
              <w:right w:w="120" w:type="dxa"/>
            </w:tcMar>
            <w:vAlign w:val="center"/>
          </w:tcPr>
          <w:p w:rsidR="00CD4551" w:rsidRPr="00791048" w:rsidRDefault="00CD4551" w:rsidP="00C9375D">
            <w:pPr>
              <w:pStyle w:val="Bullet3"/>
              <w:tabs>
                <w:tab w:val="clear" w:pos="1140"/>
                <w:tab w:val="right" w:pos="1770"/>
              </w:tabs>
              <w:suppressAutoHyphens w:val="0"/>
              <w:ind w:left="0" w:firstLine="0"/>
              <w:rPr>
                <w:rFonts w:ascii="Times New Roman" w:hAnsi="Times New Roman" w:cs="Times New Roman"/>
                <w:b/>
                <w:sz w:val="22"/>
                <w:szCs w:val="22"/>
              </w:rPr>
            </w:pPr>
            <w:r w:rsidRPr="00791048">
              <w:rPr>
                <w:rFonts w:ascii="Times New Roman" w:hAnsi="Times New Roman" w:cs="Times New Roman"/>
                <w:b/>
                <w:w w:val="100"/>
                <w:sz w:val="22"/>
                <w:szCs w:val="22"/>
              </w:rPr>
              <w:t>Remote</w:t>
            </w:r>
            <w:r w:rsidR="00C9375D" w:rsidRPr="00791048">
              <w:rPr>
                <w:rFonts w:ascii="Times New Roman" w:hAnsi="Times New Roman" w:cs="Times New Roman"/>
                <w:b/>
                <w:w w:val="100"/>
                <w:sz w:val="22"/>
                <w:szCs w:val="22"/>
              </w:rPr>
              <w:tab/>
            </w:r>
            <w:r w:rsidR="002911C0" w:rsidRPr="00791048">
              <w:rPr>
                <w:rFonts w:ascii="Times New Roman" w:hAnsi="Times New Roman" w:cs="Times New Roman"/>
                <w:b/>
                <w:w w:val="100"/>
                <w:sz w:val="22"/>
                <w:szCs w:val="22"/>
              </w:rPr>
              <w:t>(D)</w:t>
            </w:r>
          </w:p>
        </w:tc>
        <w:tc>
          <w:tcPr>
            <w:tcW w:w="2407" w:type="dxa"/>
            <w:tcBorders>
              <w:top w:val="single" w:sz="4" w:space="0" w:color="000000"/>
              <w:left w:val="single" w:sz="4" w:space="0" w:color="000000"/>
              <w:bottom w:val="single" w:sz="4" w:space="0" w:color="000000"/>
              <w:right w:val="single" w:sz="4" w:space="0" w:color="000000"/>
            </w:tcBorders>
            <w:shd w:val="clear" w:color="auto" w:fill="FFC000"/>
            <w:tcMar>
              <w:top w:w="120" w:type="dxa"/>
              <w:left w:w="120" w:type="dxa"/>
              <w:bottom w:w="80" w:type="dxa"/>
              <w:right w:w="120" w:type="dxa"/>
            </w:tcMar>
            <w:vAlign w:val="center"/>
          </w:tcPr>
          <w:p w:rsidR="00CD4551" w:rsidRPr="00791048" w:rsidRDefault="00CD4551" w:rsidP="001344B1">
            <w:pPr>
              <w:pStyle w:val="Bullet3"/>
              <w:tabs>
                <w:tab w:val="clear" w:pos="1140"/>
              </w:tabs>
              <w:suppressAutoHyphens w:val="0"/>
              <w:ind w:left="0" w:firstLine="0"/>
              <w:jc w:val="center"/>
              <w:rPr>
                <w:rFonts w:ascii="Times New Roman" w:hAnsi="Times New Roman" w:cs="Times New Roman"/>
                <w:sz w:val="22"/>
                <w:szCs w:val="22"/>
              </w:rPr>
            </w:pPr>
            <w:r w:rsidRPr="00791048">
              <w:rPr>
                <w:rFonts w:ascii="Times New Roman" w:hAnsi="Times New Roman" w:cs="Times New Roman"/>
                <w:w w:val="100"/>
                <w:sz w:val="22"/>
                <w:szCs w:val="22"/>
              </w:rPr>
              <w:t>ID</w:t>
            </w:r>
            <w:r w:rsidR="00ED4331">
              <w:rPr>
                <w:rFonts w:ascii="Times New Roman" w:hAnsi="Times New Roman" w:cs="Times New Roman"/>
                <w:w w:val="100"/>
                <w:sz w:val="22"/>
                <w:szCs w:val="22"/>
              </w:rPr>
              <w:t xml:space="preserve"> (8)</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FFC000"/>
            <w:tcMar>
              <w:top w:w="120" w:type="dxa"/>
              <w:left w:w="120" w:type="dxa"/>
              <w:bottom w:w="80" w:type="dxa"/>
              <w:right w:w="120" w:type="dxa"/>
            </w:tcMar>
            <w:vAlign w:val="center"/>
          </w:tcPr>
          <w:p w:rsidR="00CD4551" w:rsidRPr="00791048" w:rsidRDefault="00CD4551" w:rsidP="00B8398A">
            <w:pPr>
              <w:pStyle w:val="Bullet3"/>
              <w:tabs>
                <w:tab w:val="clear" w:pos="1140"/>
              </w:tabs>
              <w:suppressAutoHyphens w:val="0"/>
              <w:ind w:left="0" w:firstLine="0"/>
              <w:jc w:val="center"/>
              <w:rPr>
                <w:rFonts w:ascii="Times New Roman" w:hAnsi="Times New Roman" w:cs="Times New Roman"/>
                <w:sz w:val="22"/>
                <w:szCs w:val="22"/>
              </w:rPr>
            </w:pPr>
            <w:proofErr w:type="spellStart"/>
            <w:r w:rsidRPr="00791048">
              <w:rPr>
                <w:rFonts w:ascii="Times New Roman" w:hAnsi="Times New Roman" w:cs="Times New Roman"/>
                <w:w w:val="100"/>
                <w:sz w:val="22"/>
                <w:szCs w:val="22"/>
              </w:rPr>
              <w:t>IID</w:t>
            </w:r>
            <w:proofErr w:type="spellEnd"/>
            <w:r w:rsidR="00ED4331">
              <w:rPr>
                <w:rFonts w:ascii="Times New Roman" w:hAnsi="Times New Roman" w:cs="Times New Roman"/>
                <w:w w:val="100"/>
                <w:sz w:val="22"/>
                <w:szCs w:val="22"/>
              </w:rPr>
              <w:t xml:space="preserve"> (10)</w:t>
            </w:r>
          </w:p>
        </w:tc>
        <w:tc>
          <w:tcPr>
            <w:tcW w:w="2407" w:type="dxa"/>
            <w:tcBorders>
              <w:top w:val="single" w:sz="4" w:space="0" w:color="000000"/>
              <w:left w:val="single" w:sz="4" w:space="0" w:color="000000"/>
              <w:bottom w:val="single" w:sz="4" w:space="0" w:color="000000"/>
              <w:right w:val="single" w:sz="4" w:space="0" w:color="000000"/>
            </w:tcBorders>
            <w:shd w:val="clear" w:color="auto" w:fill="FFFF00"/>
            <w:tcMar>
              <w:top w:w="120" w:type="dxa"/>
              <w:left w:w="120" w:type="dxa"/>
              <w:bottom w:w="80" w:type="dxa"/>
              <w:right w:w="120" w:type="dxa"/>
            </w:tcMar>
            <w:vAlign w:val="center"/>
          </w:tcPr>
          <w:p w:rsidR="00CD4551" w:rsidRPr="00791048" w:rsidRDefault="00CD4551" w:rsidP="001344B1">
            <w:pPr>
              <w:pStyle w:val="Bullet3"/>
              <w:tabs>
                <w:tab w:val="clear" w:pos="1140"/>
              </w:tabs>
              <w:suppressAutoHyphens w:val="0"/>
              <w:ind w:left="0" w:firstLine="0"/>
              <w:jc w:val="center"/>
              <w:rPr>
                <w:rFonts w:ascii="Times New Roman" w:hAnsi="Times New Roman" w:cs="Times New Roman"/>
                <w:sz w:val="22"/>
                <w:szCs w:val="22"/>
              </w:rPr>
            </w:pPr>
            <w:proofErr w:type="spellStart"/>
            <w:r w:rsidRPr="00791048">
              <w:rPr>
                <w:rFonts w:ascii="Times New Roman" w:hAnsi="Times New Roman" w:cs="Times New Roman"/>
                <w:w w:val="100"/>
                <w:sz w:val="22"/>
                <w:szCs w:val="22"/>
              </w:rPr>
              <w:t>IIID</w:t>
            </w:r>
            <w:proofErr w:type="spellEnd"/>
            <w:r w:rsidR="00ED4331">
              <w:rPr>
                <w:rFonts w:ascii="Times New Roman" w:hAnsi="Times New Roman" w:cs="Times New Roman"/>
                <w:w w:val="100"/>
                <w:sz w:val="22"/>
                <w:szCs w:val="22"/>
              </w:rPr>
              <w:t xml:space="preserve"> (14)</w:t>
            </w:r>
          </w:p>
        </w:tc>
        <w:tc>
          <w:tcPr>
            <w:tcW w:w="2408" w:type="dxa"/>
            <w:tcBorders>
              <w:top w:val="single" w:sz="4" w:space="0" w:color="000000"/>
              <w:left w:val="single" w:sz="4" w:space="0" w:color="000000"/>
              <w:bottom w:val="single" w:sz="4" w:space="0" w:color="000000"/>
              <w:right w:val="single" w:sz="4" w:space="0" w:color="000000"/>
            </w:tcBorders>
            <w:shd w:val="clear" w:color="auto" w:fill="92D050"/>
            <w:tcMar>
              <w:top w:w="120" w:type="dxa"/>
              <w:left w:w="120" w:type="dxa"/>
              <w:bottom w:w="80" w:type="dxa"/>
              <w:right w:w="120" w:type="dxa"/>
            </w:tcMar>
            <w:vAlign w:val="center"/>
          </w:tcPr>
          <w:p w:rsidR="00CD4551" w:rsidRPr="00791048" w:rsidRDefault="00CD4551" w:rsidP="001344B1">
            <w:pPr>
              <w:pStyle w:val="Bullet3"/>
              <w:tabs>
                <w:tab w:val="clear" w:pos="1140"/>
              </w:tabs>
              <w:suppressAutoHyphens w:val="0"/>
              <w:ind w:left="0" w:firstLine="0"/>
              <w:jc w:val="center"/>
              <w:rPr>
                <w:rFonts w:ascii="Times New Roman" w:hAnsi="Times New Roman" w:cs="Times New Roman"/>
                <w:color w:val="auto"/>
                <w:sz w:val="22"/>
                <w:szCs w:val="22"/>
              </w:rPr>
            </w:pPr>
            <w:proofErr w:type="spellStart"/>
            <w:r w:rsidRPr="00791048">
              <w:rPr>
                <w:rFonts w:ascii="Times New Roman" w:hAnsi="Times New Roman" w:cs="Times New Roman"/>
                <w:color w:val="auto"/>
                <w:w w:val="100"/>
                <w:sz w:val="22"/>
                <w:szCs w:val="22"/>
              </w:rPr>
              <w:t>IVD</w:t>
            </w:r>
            <w:proofErr w:type="spellEnd"/>
            <w:r w:rsidR="00ED4331">
              <w:rPr>
                <w:rFonts w:ascii="Times New Roman" w:hAnsi="Times New Roman" w:cs="Times New Roman"/>
                <w:color w:val="auto"/>
                <w:w w:val="100"/>
                <w:sz w:val="22"/>
                <w:szCs w:val="22"/>
              </w:rPr>
              <w:t xml:space="preserve"> (19)</w:t>
            </w:r>
          </w:p>
        </w:tc>
      </w:tr>
      <w:tr w:rsidR="00CD4551" w:rsidRPr="00791048" w:rsidTr="00576ED0">
        <w:trPr>
          <w:cantSplit/>
          <w:trHeight w:val="435"/>
        </w:trPr>
        <w:tc>
          <w:tcPr>
            <w:tcW w:w="3420" w:type="dxa"/>
            <w:gridSpan w:val="2"/>
            <w:tcBorders>
              <w:top w:val="nil"/>
              <w:left w:val="single" w:sz="4" w:space="0" w:color="000000"/>
              <w:bottom w:val="single" w:sz="4" w:space="0" w:color="000000"/>
              <w:right w:val="single" w:sz="4" w:space="0" w:color="000000"/>
            </w:tcBorders>
            <w:tcMar>
              <w:top w:w="120" w:type="dxa"/>
              <w:left w:w="120" w:type="dxa"/>
              <w:bottom w:w="80" w:type="dxa"/>
              <w:right w:w="120" w:type="dxa"/>
            </w:tcMar>
            <w:vAlign w:val="center"/>
          </w:tcPr>
          <w:p w:rsidR="00CD4551" w:rsidRPr="00791048" w:rsidRDefault="00CD4551" w:rsidP="00C9375D">
            <w:pPr>
              <w:pStyle w:val="Bullet3"/>
              <w:tabs>
                <w:tab w:val="clear" w:pos="1140"/>
                <w:tab w:val="right" w:pos="1770"/>
              </w:tabs>
              <w:suppressAutoHyphens w:val="0"/>
              <w:ind w:left="0" w:firstLine="0"/>
              <w:rPr>
                <w:rFonts w:ascii="Times New Roman" w:hAnsi="Times New Roman" w:cs="Times New Roman"/>
                <w:b/>
                <w:w w:val="100"/>
                <w:sz w:val="22"/>
                <w:szCs w:val="22"/>
              </w:rPr>
            </w:pPr>
            <w:r w:rsidRPr="00791048">
              <w:rPr>
                <w:rFonts w:ascii="Times New Roman" w:hAnsi="Times New Roman" w:cs="Times New Roman"/>
                <w:b/>
                <w:w w:val="100"/>
                <w:sz w:val="22"/>
                <w:szCs w:val="22"/>
              </w:rPr>
              <w:t>Improbable</w:t>
            </w:r>
            <w:r w:rsidR="00C9375D" w:rsidRPr="00791048">
              <w:rPr>
                <w:rFonts w:ascii="Times New Roman" w:hAnsi="Times New Roman" w:cs="Times New Roman"/>
                <w:b/>
                <w:w w:val="100"/>
                <w:sz w:val="22"/>
                <w:szCs w:val="22"/>
              </w:rPr>
              <w:tab/>
            </w:r>
            <w:r w:rsidR="002911C0" w:rsidRPr="00791048">
              <w:rPr>
                <w:rFonts w:ascii="Times New Roman" w:hAnsi="Times New Roman" w:cs="Times New Roman"/>
                <w:b/>
                <w:w w:val="100"/>
                <w:sz w:val="22"/>
                <w:szCs w:val="22"/>
              </w:rPr>
              <w:t>(E)</w:t>
            </w:r>
          </w:p>
        </w:tc>
        <w:tc>
          <w:tcPr>
            <w:tcW w:w="2407" w:type="dxa"/>
            <w:tcBorders>
              <w:top w:val="single" w:sz="4" w:space="0" w:color="000000"/>
              <w:left w:val="single" w:sz="4" w:space="0" w:color="000000"/>
              <w:bottom w:val="single" w:sz="4" w:space="0" w:color="000000"/>
              <w:right w:val="single" w:sz="4" w:space="0" w:color="000000"/>
            </w:tcBorders>
            <w:shd w:val="clear" w:color="auto" w:fill="FFFF00"/>
            <w:tcMar>
              <w:top w:w="120" w:type="dxa"/>
              <w:left w:w="120" w:type="dxa"/>
              <w:bottom w:w="80" w:type="dxa"/>
              <w:right w:w="120" w:type="dxa"/>
            </w:tcMar>
            <w:vAlign w:val="center"/>
          </w:tcPr>
          <w:p w:rsidR="00CD4551" w:rsidRPr="00791048" w:rsidRDefault="00CD4551" w:rsidP="001344B1">
            <w:pPr>
              <w:pStyle w:val="Bullet3"/>
              <w:tabs>
                <w:tab w:val="clear" w:pos="1140"/>
              </w:tabs>
              <w:suppressAutoHyphens w:val="0"/>
              <w:ind w:left="0" w:firstLine="0"/>
              <w:jc w:val="center"/>
              <w:rPr>
                <w:rFonts w:ascii="Times New Roman" w:hAnsi="Times New Roman" w:cs="Times New Roman"/>
                <w:w w:val="100"/>
                <w:sz w:val="22"/>
                <w:szCs w:val="22"/>
              </w:rPr>
            </w:pPr>
            <w:r w:rsidRPr="00791048">
              <w:rPr>
                <w:rFonts w:ascii="Times New Roman" w:hAnsi="Times New Roman" w:cs="Times New Roman"/>
                <w:w w:val="100"/>
                <w:sz w:val="22"/>
                <w:szCs w:val="22"/>
              </w:rPr>
              <w:t>IE</w:t>
            </w:r>
            <w:r w:rsidR="00ED4331">
              <w:rPr>
                <w:rFonts w:ascii="Times New Roman" w:hAnsi="Times New Roman" w:cs="Times New Roman"/>
                <w:w w:val="100"/>
                <w:sz w:val="22"/>
                <w:szCs w:val="22"/>
              </w:rPr>
              <w:t xml:space="preserve"> (12)</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FFFF00"/>
            <w:tcMar>
              <w:top w:w="120" w:type="dxa"/>
              <w:left w:w="120" w:type="dxa"/>
              <w:bottom w:w="80" w:type="dxa"/>
              <w:right w:w="120" w:type="dxa"/>
            </w:tcMar>
            <w:vAlign w:val="center"/>
          </w:tcPr>
          <w:p w:rsidR="00CD4551" w:rsidRPr="00791048" w:rsidRDefault="00CD4551" w:rsidP="001344B1">
            <w:pPr>
              <w:pStyle w:val="Bullet3"/>
              <w:tabs>
                <w:tab w:val="clear" w:pos="1140"/>
              </w:tabs>
              <w:suppressAutoHyphens w:val="0"/>
              <w:ind w:left="0" w:firstLine="0"/>
              <w:jc w:val="center"/>
              <w:rPr>
                <w:rFonts w:ascii="Times New Roman" w:hAnsi="Times New Roman" w:cs="Times New Roman"/>
                <w:w w:val="100"/>
                <w:sz w:val="22"/>
                <w:szCs w:val="22"/>
              </w:rPr>
            </w:pPr>
            <w:proofErr w:type="spellStart"/>
            <w:r w:rsidRPr="00791048">
              <w:rPr>
                <w:rFonts w:ascii="Times New Roman" w:hAnsi="Times New Roman" w:cs="Times New Roman"/>
                <w:w w:val="100"/>
                <w:sz w:val="22"/>
                <w:szCs w:val="22"/>
              </w:rPr>
              <w:t>IIE</w:t>
            </w:r>
            <w:proofErr w:type="spellEnd"/>
            <w:r w:rsidR="00ED4331">
              <w:rPr>
                <w:rFonts w:ascii="Times New Roman" w:hAnsi="Times New Roman" w:cs="Times New Roman"/>
                <w:w w:val="100"/>
                <w:sz w:val="22"/>
                <w:szCs w:val="22"/>
              </w:rPr>
              <w:t xml:space="preserve"> (15)</w:t>
            </w:r>
          </w:p>
        </w:tc>
        <w:tc>
          <w:tcPr>
            <w:tcW w:w="2407" w:type="dxa"/>
            <w:tcBorders>
              <w:top w:val="single" w:sz="4" w:space="0" w:color="000000"/>
              <w:left w:val="single" w:sz="4" w:space="0" w:color="000000"/>
              <w:bottom w:val="single" w:sz="4" w:space="0" w:color="000000"/>
              <w:right w:val="single" w:sz="4" w:space="0" w:color="000000"/>
            </w:tcBorders>
            <w:shd w:val="clear" w:color="auto" w:fill="FFFF00"/>
            <w:tcMar>
              <w:top w:w="120" w:type="dxa"/>
              <w:left w:w="120" w:type="dxa"/>
              <w:bottom w:w="80" w:type="dxa"/>
              <w:right w:w="120" w:type="dxa"/>
            </w:tcMar>
            <w:vAlign w:val="center"/>
          </w:tcPr>
          <w:p w:rsidR="00CD4551" w:rsidRPr="00791048" w:rsidRDefault="00CD4551" w:rsidP="001344B1">
            <w:pPr>
              <w:pStyle w:val="Bullet3"/>
              <w:tabs>
                <w:tab w:val="clear" w:pos="1140"/>
              </w:tabs>
              <w:suppressAutoHyphens w:val="0"/>
              <w:ind w:left="0" w:firstLine="0"/>
              <w:jc w:val="center"/>
              <w:rPr>
                <w:rFonts w:ascii="Times New Roman" w:hAnsi="Times New Roman" w:cs="Times New Roman"/>
                <w:w w:val="100"/>
                <w:sz w:val="22"/>
                <w:szCs w:val="22"/>
              </w:rPr>
            </w:pPr>
            <w:proofErr w:type="spellStart"/>
            <w:r w:rsidRPr="00791048">
              <w:rPr>
                <w:rFonts w:ascii="Times New Roman" w:hAnsi="Times New Roman" w:cs="Times New Roman"/>
                <w:w w:val="100"/>
                <w:sz w:val="22"/>
                <w:szCs w:val="22"/>
              </w:rPr>
              <w:t>IIIE</w:t>
            </w:r>
            <w:proofErr w:type="spellEnd"/>
            <w:r w:rsidR="00ED4331">
              <w:rPr>
                <w:rFonts w:ascii="Times New Roman" w:hAnsi="Times New Roman" w:cs="Times New Roman"/>
                <w:w w:val="100"/>
                <w:sz w:val="22"/>
                <w:szCs w:val="22"/>
              </w:rPr>
              <w:t xml:space="preserve"> (17)</w:t>
            </w:r>
          </w:p>
        </w:tc>
        <w:tc>
          <w:tcPr>
            <w:tcW w:w="2408" w:type="dxa"/>
            <w:tcBorders>
              <w:top w:val="single" w:sz="4" w:space="0" w:color="000000"/>
              <w:left w:val="single" w:sz="4" w:space="0" w:color="000000"/>
              <w:bottom w:val="single" w:sz="4" w:space="0" w:color="000000"/>
              <w:right w:val="single" w:sz="4" w:space="0" w:color="000000"/>
            </w:tcBorders>
            <w:shd w:val="clear" w:color="auto" w:fill="92D050"/>
            <w:tcMar>
              <w:top w:w="120" w:type="dxa"/>
              <w:left w:w="120" w:type="dxa"/>
              <w:bottom w:w="80" w:type="dxa"/>
              <w:right w:w="120" w:type="dxa"/>
            </w:tcMar>
            <w:vAlign w:val="center"/>
          </w:tcPr>
          <w:p w:rsidR="00CD4551" w:rsidRPr="00791048" w:rsidRDefault="00CD4551" w:rsidP="001344B1">
            <w:pPr>
              <w:pStyle w:val="Bullet3"/>
              <w:tabs>
                <w:tab w:val="clear" w:pos="1140"/>
              </w:tabs>
              <w:suppressAutoHyphens w:val="0"/>
              <w:ind w:left="0" w:firstLine="0"/>
              <w:jc w:val="center"/>
              <w:rPr>
                <w:rFonts w:ascii="Times New Roman" w:hAnsi="Times New Roman" w:cs="Times New Roman"/>
                <w:color w:val="auto"/>
                <w:w w:val="100"/>
                <w:sz w:val="22"/>
                <w:szCs w:val="22"/>
              </w:rPr>
            </w:pPr>
            <w:proofErr w:type="spellStart"/>
            <w:r w:rsidRPr="00791048">
              <w:rPr>
                <w:rFonts w:ascii="Times New Roman" w:hAnsi="Times New Roman" w:cs="Times New Roman"/>
                <w:color w:val="auto"/>
                <w:w w:val="100"/>
                <w:sz w:val="22"/>
                <w:szCs w:val="22"/>
              </w:rPr>
              <w:t>IVE</w:t>
            </w:r>
            <w:proofErr w:type="spellEnd"/>
            <w:r w:rsidR="00ED4331">
              <w:rPr>
                <w:rFonts w:ascii="Times New Roman" w:hAnsi="Times New Roman" w:cs="Times New Roman"/>
                <w:color w:val="auto"/>
                <w:w w:val="100"/>
                <w:sz w:val="22"/>
                <w:szCs w:val="22"/>
              </w:rPr>
              <w:t xml:space="preserve"> (20)</w:t>
            </w:r>
          </w:p>
        </w:tc>
      </w:tr>
      <w:tr w:rsidR="00CD4551" w:rsidRPr="00791048" w:rsidTr="00576ED0">
        <w:trPr>
          <w:cantSplit/>
        </w:trPr>
        <w:tc>
          <w:tcPr>
            <w:tcW w:w="13050" w:type="dxa"/>
            <w:gridSpan w:val="7"/>
            <w:tcBorders>
              <w:top w:val="nil"/>
              <w:left w:val="single" w:sz="4" w:space="0" w:color="000000"/>
              <w:bottom w:val="single" w:sz="4" w:space="0" w:color="000000"/>
              <w:right w:val="single" w:sz="4" w:space="0" w:color="000000"/>
            </w:tcBorders>
            <w:tcMar>
              <w:top w:w="120" w:type="dxa"/>
              <w:left w:w="120" w:type="dxa"/>
              <w:bottom w:w="80" w:type="dxa"/>
              <w:right w:w="120" w:type="dxa"/>
            </w:tcMar>
          </w:tcPr>
          <w:p w:rsidR="00CD4551" w:rsidRPr="00791048" w:rsidRDefault="00CD4551" w:rsidP="001344B1">
            <w:pPr>
              <w:pStyle w:val="Bullet3"/>
              <w:tabs>
                <w:tab w:val="clear" w:pos="1140"/>
              </w:tabs>
              <w:suppressAutoHyphens w:val="0"/>
              <w:ind w:left="0" w:firstLine="0"/>
              <w:rPr>
                <w:rFonts w:ascii="Times New Roman" w:hAnsi="Times New Roman" w:cs="Times New Roman"/>
                <w:sz w:val="22"/>
                <w:szCs w:val="22"/>
              </w:rPr>
            </w:pPr>
          </w:p>
        </w:tc>
      </w:tr>
      <w:tr w:rsidR="00CD4551" w:rsidRPr="00791048" w:rsidTr="00576ED0">
        <w:trPr>
          <w:cantSplit/>
          <w:trHeight w:val="720"/>
        </w:trPr>
        <w:tc>
          <w:tcPr>
            <w:tcW w:w="3330" w:type="dxa"/>
            <w:tcBorders>
              <w:top w:val="nil"/>
              <w:left w:val="single" w:sz="4" w:space="0" w:color="000000"/>
              <w:bottom w:val="single" w:sz="4" w:space="0" w:color="000000"/>
              <w:right w:val="single" w:sz="4" w:space="0" w:color="000000"/>
            </w:tcBorders>
            <w:tcMar>
              <w:top w:w="120" w:type="dxa"/>
              <w:left w:w="120" w:type="dxa"/>
              <w:bottom w:w="80" w:type="dxa"/>
              <w:right w:w="120" w:type="dxa"/>
            </w:tcMar>
            <w:vAlign w:val="center"/>
          </w:tcPr>
          <w:p w:rsidR="00CD4551" w:rsidRPr="00791048" w:rsidRDefault="00CD4551" w:rsidP="002911C0">
            <w:pPr>
              <w:pStyle w:val="Bullet3"/>
              <w:tabs>
                <w:tab w:val="clear" w:pos="1140"/>
              </w:tabs>
              <w:suppressAutoHyphens w:val="0"/>
              <w:ind w:left="0" w:firstLine="0"/>
              <w:jc w:val="center"/>
              <w:rPr>
                <w:rFonts w:ascii="Times New Roman" w:hAnsi="Times New Roman" w:cs="Times New Roman"/>
                <w:b/>
                <w:sz w:val="22"/>
                <w:szCs w:val="22"/>
              </w:rPr>
            </w:pPr>
            <w:r w:rsidRPr="00791048">
              <w:rPr>
                <w:rFonts w:ascii="Times New Roman" w:hAnsi="Times New Roman" w:cs="Times New Roman"/>
                <w:b/>
                <w:w w:val="100"/>
                <w:sz w:val="22"/>
                <w:szCs w:val="22"/>
              </w:rPr>
              <w:t>Mishap Risk Assessment Value</w:t>
            </w:r>
          </w:p>
        </w:tc>
        <w:tc>
          <w:tcPr>
            <w:tcW w:w="3240" w:type="dxa"/>
            <w:gridSpan w:val="3"/>
            <w:tcBorders>
              <w:top w:val="nil"/>
              <w:left w:val="single" w:sz="4" w:space="0" w:color="000000"/>
              <w:bottom w:val="single" w:sz="4" w:space="0" w:color="000000"/>
              <w:right w:val="single" w:sz="4" w:space="0" w:color="000000"/>
            </w:tcBorders>
            <w:tcMar>
              <w:top w:w="120" w:type="dxa"/>
              <w:left w:w="120" w:type="dxa"/>
              <w:bottom w:w="80" w:type="dxa"/>
              <w:right w:w="120" w:type="dxa"/>
            </w:tcMar>
            <w:vAlign w:val="center"/>
          </w:tcPr>
          <w:p w:rsidR="00CD4551" w:rsidRPr="00791048" w:rsidRDefault="00CD4551" w:rsidP="002911C0">
            <w:pPr>
              <w:pStyle w:val="Bullet3"/>
              <w:tabs>
                <w:tab w:val="clear" w:pos="1140"/>
              </w:tabs>
              <w:suppressAutoHyphens w:val="0"/>
              <w:ind w:left="0" w:firstLine="0"/>
              <w:jc w:val="center"/>
              <w:rPr>
                <w:rFonts w:ascii="Times New Roman" w:hAnsi="Times New Roman" w:cs="Times New Roman"/>
                <w:b/>
                <w:sz w:val="22"/>
                <w:szCs w:val="22"/>
              </w:rPr>
            </w:pPr>
            <w:r w:rsidRPr="00791048">
              <w:rPr>
                <w:rFonts w:ascii="Times New Roman" w:hAnsi="Times New Roman" w:cs="Times New Roman"/>
                <w:b/>
                <w:w w:val="100"/>
                <w:sz w:val="22"/>
                <w:szCs w:val="22"/>
              </w:rPr>
              <w:t>Mishap Risk Category</w:t>
            </w:r>
          </w:p>
        </w:tc>
        <w:tc>
          <w:tcPr>
            <w:tcW w:w="6480" w:type="dxa"/>
            <w:gridSpan w:val="3"/>
            <w:tcBorders>
              <w:top w:val="nil"/>
              <w:left w:val="single" w:sz="4" w:space="0" w:color="000000"/>
              <w:bottom w:val="single" w:sz="4" w:space="0" w:color="000000"/>
              <w:right w:val="single" w:sz="4" w:space="0" w:color="000000"/>
            </w:tcBorders>
            <w:tcMar>
              <w:top w:w="120" w:type="dxa"/>
              <w:left w:w="120" w:type="dxa"/>
              <w:bottom w:w="80" w:type="dxa"/>
              <w:right w:w="120" w:type="dxa"/>
            </w:tcMar>
            <w:vAlign w:val="center"/>
          </w:tcPr>
          <w:p w:rsidR="00CD4551" w:rsidRPr="00791048" w:rsidRDefault="00CD4551" w:rsidP="002911C0">
            <w:pPr>
              <w:pStyle w:val="Bullet3"/>
              <w:tabs>
                <w:tab w:val="clear" w:pos="1140"/>
              </w:tabs>
              <w:suppressAutoHyphens w:val="0"/>
              <w:ind w:left="0" w:firstLine="0"/>
              <w:jc w:val="center"/>
              <w:rPr>
                <w:rFonts w:ascii="Times New Roman" w:hAnsi="Times New Roman" w:cs="Times New Roman"/>
                <w:b/>
                <w:color w:val="auto"/>
                <w:sz w:val="22"/>
                <w:szCs w:val="22"/>
              </w:rPr>
            </w:pPr>
            <w:r w:rsidRPr="00791048">
              <w:rPr>
                <w:rFonts w:ascii="Times New Roman" w:hAnsi="Times New Roman" w:cs="Times New Roman"/>
                <w:b/>
                <w:color w:val="auto"/>
                <w:w w:val="100"/>
                <w:sz w:val="22"/>
                <w:szCs w:val="22"/>
              </w:rPr>
              <w:t>Mishap Risk Acceptance Authority Level</w:t>
            </w:r>
          </w:p>
        </w:tc>
      </w:tr>
      <w:tr w:rsidR="00CD4551" w:rsidRPr="00791048" w:rsidTr="00576ED0">
        <w:trPr>
          <w:cantSplit/>
          <w:trHeight w:val="555"/>
        </w:trPr>
        <w:tc>
          <w:tcPr>
            <w:tcW w:w="333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vAlign w:val="center"/>
          </w:tcPr>
          <w:p w:rsidR="00CD4551" w:rsidRDefault="00CD4551" w:rsidP="00C260F3">
            <w:pPr>
              <w:pStyle w:val="Bullet3"/>
              <w:tabs>
                <w:tab w:val="clear" w:pos="1140"/>
              </w:tabs>
              <w:suppressAutoHyphens w:val="0"/>
              <w:ind w:left="0" w:firstLine="0"/>
              <w:rPr>
                <w:rFonts w:ascii="Times New Roman" w:hAnsi="Times New Roman" w:cs="Times New Roman"/>
                <w:w w:val="100"/>
                <w:sz w:val="22"/>
                <w:szCs w:val="22"/>
              </w:rPr>
            </w:pPr>
            <w:r w:rsidRPr="00791048">
              <w:rPr>
                <w:rFonts w:ascii="Times New Roman" w:hAnsi="Times New Roman" w:cs="Times New Roman"/>
                <w:w w:val="100"/>
                <w:sz w:val="22"/>
                <w:szCs w:val="22"/>
              </w:rPr>
              <w:t xml:space="preserve">IA, </w:t>
            </w:r>
            <w:proofErr w:type="spellStart"/>
            <w:r w:rsidRPr="00791048">
              <w:rPr>
                <w:rFonts w:ascii="Times New Roman" w:hAnsi="Times New Roman" w:cs="Times New Roman"/>
                <w:w w:val="100"/>
                <w:sz w:val="22"/>
                <w:szCs w:val="22"/>
              </w:rPr>
              <w:t>IB</w:t>
            </w:r>
            <w:proofErr w:type="spellEnd"/>
            <w:r w:rsidRPr="00791048">
              <w:rPr>
                <w:rFonts w:ascii="Times New Roman" w:hAnsi="Times New Roman" w:cs="Times New Roman"/>
                <w:w w:val="100"/>
                <w:sz w:val="22"/>
                <w:szCs w:val="22"/>
              </w:rPr>
              <w:t xml:space="preserve">, IC, </w:t>
            </w:r>
            <w:proofErr w:type="spellStart"/>
            <w:r w:rsidRPr="00791048">
              <w:rPr>
                <w:rFonts w:ascii="Times New Roman" w:hAnsi="Times New Roman" w:cs="Times New Roman"/>
                <w:w w:val="100"/>
                <w:sz w:val="22"/>
                <w:szCs w:val="22"/>
              </w:rPr>
              <w:t>IIA</w:t>
            </w:r>
            <w:proofErr w:type="spellEnd"/>
            <w:r w:rsidRPr="00791048">
              <w:rPr>
                <w:rFonts w:ascii="Times New Roman" w:hAnsi="Times New Roman" w:cs="Times New Roman"/>
                <w:w w:val="100"/>
                <w:sz w:val="22"/>
                <w:szCs w:val="22"/>
              </w:rPr>
              <w:t xml:space="preserve">, </w:t>
            </w:r>
            <w:proofErr w:type="spellStart"/>
            <w:r w:rsidRPr="00791048">
              <w:rPr>
                <w:rFonts w:ascii="Times New Roman" w:hAnsi="Times New Roman" w:cs="Times New Roman"/>
                <w:w w:val="100"/>
                <w:sz w:val="22"/>
                <w:szCs w:val="22"/>
              </w:rPr>
              <w:t>IIB</w:t>
            </w:r>
            <w:proofErr w:type="spellEnd"/>
          </w:p>
          <w:p w:rsidR="00ED4331" w:rsidRPr="00791048" w:rsidRDefault="00ED4331" w:rsidP="00C260F3">
            <w:pPr>
              <w:pStyle w:val="Bullet3"/>
              <w:tabs>
                <w:tab w:val="clear" w:pos="1140"/>
              </w:tabs>
              <w:suppressAutoHyphens w:val="0"/>
              <w:ind w:left="0" w:firstLine="0"/>
              <w:rPr>
                <w:rFonts w:ascii="Times New Roman" w:hAnsi="Times New Roman" w:cs="Times New Roman"/>
                <w:sz w:val="22"/>
                <w:szCs w:val="22"/>
              </w:rPr>
            </w:pPr>
            <w:r>
              <w:rPr>
                <w:rFonts w:ascii="Times New Roman" w:hAnsi="Times New Roman" w:cs="Times New Roman"/>
                <w:w w:val="100"/>
                <w:sz w:val="22"/>
                <w:szCs w:val="22"/>
              </w:rPr>
              <w:t>(1-5)</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7C80"/>
            <w:tcMar>
              <w:top w:w="120" w:type="dxa"/>
              <w:left w:w="120" w:type="dxa"/>
              <w:bottom w:w="80" w:type="dxa"/>
              <w:right w:w="120" w:type="dxa"/>
            </w:tcMar>
            <w:vAlign w:val="center"/>
          </w:tcPr>
          <w:p w:rsidR="00CD4551" w:rsidRPr="00791048" w:rsidRDefault="00CD4551" w:rsidP="00C260F3">
            <w:pPr>
              <w:pStyle w:val="Bullet3"/>
              <w:tabs>
                <w:tab w:val="clear" w:pos="1140"/>
              </w:tabs>
              <w:suppressAutoHyphens w:val="0"/>
              <w:ind w:left="0" w:firstLine="0"/>
              <w:jc w:val="center"/>
              <w:rPr>
                <w:rFonts w:ascii="Times New Roman" w:hAnsi="Times New Roman" w:cs="Times New Roman"/>
                <w:sz w:val="22"/>
                <w:szCs w:val="22"/>
              </w:rPr>
            </w:pPr>
            <w:r w:rsidRPr="00791048">
              <w:rPr>
                <w:rFonts w:ascii="Times New Roman" w:hAnsi="Times New Roman" w:cs="Times New Roman"/>
                <w:w w:val="100"/>
                <w:sz w:val="22"/>
                <w:szCs w:val="22"/>
              </w:rPr>
              <w:t>High</w:t>
            </w:r>
          </w:p>
        </w:tc>
        <w:tc>
          <w:tcPr>
            <w:tcW w:w="6480" w:type="dxa"/>
            <w:gridSpan w:val="3"/>
            <w:tcBorders>
              <w:top w:val="nil"/>
              <w:left w:val="single" w:sz="4" w:space="0" w:color="000000"/>
              <w:bottom w:val="single" w:sz="4" w:space="0" w:color="000000"/>
              <w:right w:val="single" w:sz="4" w:space="0" w:color="000000"/>
            </w:tcBorders>
            <w:tcMar>
              <w:top w:w="120" w:type="dxa"/>
              <w:left w:w="120" w:type="dxa"/>
              <w:bottom w:w="80" w:type="dxa"/>
              <w:right w:w="120" w:type="dxa"/>
            </w:tcMar>
          </w:tcPr>
          <w:p w:rsidR="00CD4551" w:rsidRPr="00791048" w:rsidRDefault="00791048" w:rsidP="00576ED0">
            <w:pPr>
              <w:pStyle w:val="Bullet3"/>
              <w:tabs>
                <w:tab w:val="clear" w:pos="1140"/>
                <w:tab w:val="left" w:pos="3570"/>
              </w:tabs>
              <w:suppressAutoHyphens w:val="0"/>
              <w:ind w:left="420" w:firstLine="0"/>
              <w:rPr>
                <w:rFonts w:ascii="Times New Roman" w:hAnsi="Times New Roman" w:cs="Times New Roman"/>
                <w:color w:val="auto"/>
                <w:w w:val="100"/>
                <w:sz w:val="22"/>
                <w:szCs w:val="22"/>
              </w:rPr>
            </w:pPr>
            <w:r>
              <w:rPr>
                <w:rFonts w:ascii="Times New Roman" w:hAnsi="Times New Roman" w:cs="Times New Roman"/>
                <w:color w:val="auto"/>
                <w:w w:val="100"/>
                <w:sz w:val="22"/>
                <w:szCs w:val="22"/>
              </w:rPr>
              <w:t>Risk Acceptance:</w:t>
            </w:r>
            <w:r w:rsidR="001C5515">
              <w:rPr>
                <w:rFonts w:ascii="Times New Roman" w:hAnsi="Times New Roman" w:cs="Times New Roman"/>
                <w:color w:val="auto"/>
                <w:w w:val="100"/>
                <w:sz w:val="22"/>
                <w:szCs w:val="22"/>
              </w:rPr>
              <w:tab/>
            </w:r>
            <w:r w:rsidR="001E088B" w:rsidRPr="00791048">
              <w:rPr>
                <w:rFonts w:ascii="Times New Roman" w:hAnsi="Times New Roman" w:cs="Times New Roman"/>
                <w:color w:val="auto"/>
                <w:w w:val="100"/>
                <w:sz w:val="22"/>
                <w:szCs w:val="22"/>
              </w:rPr>
              <w:t>ASN (RDA)</w:t>
            </w:r>
          </w:p>
          <w:p w:rsidR="001E088B" w:rsidRPr="00791048" w:rsidRDefault="001E088B" w:rsidP="00576ED0">
            <w:pPr>
              <w:pStyle w:val="Bullet3"/>
              <w:tabs>
                <w:tab w:val="clear" w:pos="1140"/>
                <w:tab w:val="left" w:pos="3570"/>
              </w:tabs>
              <w:suppressAutoHyphens w:val="0"/>
              <w:ind w:left="420" w:firstLine="0"/>
              <w:rPr>
                <w:rFonts w:ascii="Times New Roman" w:hAnsi="Times New Roman" w:cs="Times New Roman"/>
                <w:color w:val="auto"/>
                <w:w w:val="100"/>
                <w:sz w:val="22"/>
                <w:szCs w:val="22"/>
              </w:rPr>
            </w:pPr>
            <w:r w:rsidRPr="00791048">
              <w:rPr>
                <w:rFonts w:ascii="Times New Roman" w:hAnsi="Times New Roman" w:cs="Times New Roman"/>
                <w:color w:val="auto"/>
                <w:w w:val="100"/>
                <w:sz w:val="22"/>
                <w:szCs w:val="22"/>
              </w:rPr>
              <w:t>U</w:t>
            </w:r>
            <w:r w:rsidR="001C5515">
              <w:rPr>
                <w:rFonts w:ascii="Times New Roman" w:hAnsi="Times New Roman" w:cs="Times New Roman"/>
                <w:color w:val="auto"/>
                <w:w w:val="100"/>
                <w:sz w:val="22"/>
                <w:szCs w:val="22"/>
              </w:rPr>
              <w:t>ser Concurrence (Acquisition):</w:t>
            </w:r>
            <w:r w:rsidR="001C5515">
              <w:rPr>
                <w:rFonts w:ascii="Times New Roman" w:hAnsi="Times New Roman" w:cs="Times New Roman"/>
                <w:color w:val="auto"/>
                <w:w w:val="100"/>
                <w:sz w:val="22"/>
                <w:szCs w:val="22"/>
              </w:rPr>
              <w:tab/>
            </w:r>
            <w:proofErr w:type="spellStart"/>
            <w:r w:rsidRPr="00791048">
              <w:rPr>
                <w:rFonts w:ascii="Times New Roman" w:hAnsi="Times New Roman" w:cs="Times New Roman"/>
                <w:color w:val="auto"/>
                <w:w w:val="100"/>
                <w:sz w:val="22"/>
                <w:szCs w:val="22"/>
              </w:rPr>
              <w:t>OPNAV</w:t>
            </w:r>
            <w:proofErr w:type="spellEnd"/>
            <w:r w:rsidRPr="00791048">
              <w:rPr>
                <w:rFonts w:ascii="Times New Roman" w:hAnsi="Times New Roman" w:cs="Times New Roman"/>
                <w:color w:val="auto"/>
                <w:w w:val="100"/>
                <w:sz w:val="22"/>
                <w:szCs w:val="22"/>
              </w:rPr>
              <w:t xml:space="preserve"> </w:t>
            </w:r>
            <w:proofErr w:type="spellStart"/>
            <w:r w:rsidRPr="00791048">
              <w:rPr>
                <w:rFonts w:ascii="Times New Roman" w:hAnsi="Times New Roman" w:cs="Times New Roman"/>
                <w:color w:val="auto"/>
                <w:w w:val="100"/>
                <w:sz w:val="22"/>
                <w:szCs w:val="22"/>
              </w:rPr>
              <w:t>Nx</w:t>
            </w:r>
            <w:proofErr w:type="spellEnd"/>
          </w:p>
          <w:p w:rsidR="001E088B" w:rsidRPr="00791048" w:rsidRDefault="001C5515" w:rsidP="00576ED0">
            <w:pPr>
              <w:pStyle w:val="Bullet3"/>
              <w:tabs>
                <w:tab w:val="clear" w:pos="1140"/>
                <w:tab w:val="left" w:pos="3570"/>
              </w:tabs>
              <w:suppressAutoHyphens w:val="0"/>
              <w:ind w:left="420" w:firstLine="0"/>
              <w:rPr>
                <w:rFonts w:ascii="Times New Roman" w:hAnsi="Times New Roman" w:cs="Times New Roman"/>
                <w:color w:val="auto"/>
                <w:w w:val="100"/>
                <w:sz w:val="22"/>
                <w:szCs w:val="22"/>
              </w:rPr>
            </w:pPr>
            <w:r>
              <w:rPr>
                <w:rFonts w:ascii="Times New Roman" w:hAnsi="Times New Roman" w:cs="Times New Roman"/>
                <w:color w:val="auto"/>
                <w:w w:val="100"/>
                <w:sz w:val="22"/>
                <w:szCs w:val="22"/>
              </w:rPr>
              <w:t>User Concurrence (in-service):</w:t>
            </w:r>
            <w:r>
              <w:rPr>
                <w:rFonts w:ascii="Times New Roman" w:hAnsi="Times New Roman" w:cs="Times New Roman"/>
                <w:color w:val="auto"/>
                <w:w w:val="100"/>
                <w:sz w:val="22"/>
                <w:szCs w:val="22"/>
              </w:rPr>
              <w:tab/>
            </w:r>
            <w:r w:rsidR="001E088B" w:rsidRPr="00791048">
              <w:rPr>
                <w:rFonts w:ascii="Times New Roman" w:hAnsi="Times New Roman" w:cs="Times New Roman"/>
                <w:color w:val="auto"/>
                <w:w w:val="100"/>
                <w:sz w:val="22"/>
                <w:szCs w:val="22"/>
              </w:rPr>
              <w:t>TYCOM</w:t>
            </w:r>
          </w:p>
          <w:p w:rsidR="001E088B" w:rsidRPr="00791048" w:rsidRDefault="001C5515" w:rsidP="00576ED0">
            <w:pPr>
              <w:pStyle w:val="Bullet3"/>
              <w:tabs>
                <w:tab w:val="clear" w:pos="1140"/>
                <w:tab w:val="left" w:pos="3570"/>
              </w:tabs>
              <w:suppressAutoHyphens w:val="0"/>
              <w:ind w:left="420" w:firstLine="0"/>
              <w:rPr>
                <w:rFonts w:ascii="Times New Roman" w:hAnsi="Times New Roman" w:cs="Times New Roman"/>
                <w:color w:val="auto"/>
                <w:sz w:val="22"/>
                <w:szCs w:val="22"/>
              </w:rPr>
            </w:pPr>
            <w:r>
              <w:rPr>
                <w:rFonts w:ascii="Times New Roman" w:hAnsi="Times New Roman" w:cs="Times New Roman"/>
                <w:color w:val="auto"/>
                <w:w w:val="100"/>
                <w:sz w:val="22"/>
                <w:szCs w:val="22"/>
              </w:rPr>
              <w:t>Technical Approval:</w:t>
            </w:r>
            <w:r>
              <w:rPr>
                <w:rFonts w:ascii="Times New Roman" w:hAnsi="Times New Roman" w:cs="Times New Roman"/>
                <w:color w:val="auto"/>
                <w:w w:val="100"/>
                <w:sz w:val="22"/>
                <w:szCs w:val="22"/>
              </w:rPr>
              <w:tab/>
            </w:r>
            <w:r w:rsidR="001E088B" w:rsidRPr="00791048">
              <w:rPr>
                <w:rFonts w:ascii="Times New Roman" w:hAnsi="Times New Roman" w:cs="Times New Roman"/>
                <w:color w:val="auto"/>
                <w:w w:val="100"/>
                <w:sz w:val="22"/>
                <w:szCs w:val="22"/>
              </w:rPr>
              <w:t>AIR-00</w:t>
            </w:r>
          </w:p>
        </w:tc>
      </w:tr>
      <w:tr w:rsidR="001E088B" w:rsidRPr="00791048" w:rsidTr="00576ED0">
        <w:trPr>
          <w:cantSplit/>
          <w:trHeight w:val="555"/>
        </w:trPr>
        <w:tc>
          <w:tcPr>
            <w:tcW w:w="3330" w:type="dxa"/>
            <w:tcBorders>
              <w:top w:val="nil"/>
              <w:left w:val="single" w:sz="4" w:space="0" w:color="000000"/>
              <w:bottom w:val="single" w:sz="4" w:space="0" w:color="000000"/>
              <w:right w:val="single" w:sz="4" w:space="0" w:color="000000"/>
            </w:tcBorders>
            <w:tcMar>
              <w:top w:w="120" w:type="dxa"/>
              <w:left w:w="120" w:type="dxa"/>
              <w:bottom w:w="80" w:type="dxa"/>
              <w:right w:w="120" w:type="dxa"/>
            </w:tcMar>
            <w:vAlign w:val="center"/>
          </w:tcPr>
          <w:p w:rsidR="001E088B" w:rsidRDefault="001E088B" w:rsidP="00C260F3">
            <w:pPr>
              <w:pStyle w:val="Bullet3"/>
              <w:tabs>
                <w:tab w:val="clear" w:pos="1140"/>
              </w:tabs>
              <w:suppressAutoHyphens w:val="0"/>
              <w:ind w:left="0" w:firstLine="0"/>
              <w:rPr>
                <w:rFonts w:ascii="Times New Roman" w:hAnsi="Times New Roman" w:cs="Times New Roman"/>
                <w:w w:val="100"/>
                <w:sz w:val="22"/>
                <w:szCs w:val="22"/>
              </w:rPr>
            </w:pPr>
            <w:r w:rsidRPr="00791048">
              <w:rPr>
                <w:rFonts w:ascii="Times New Roman" w:hAnsi="Times New Roman" w:cs="Times New Roman"/>
                <w:w w:val="100"/>
                <w:sz w:val="22"/>
                <w:szCs w:val="22"/>
              </w:rPr>
              <w:t xml:space="preserve">ID, </w:t>
            </w:r>
            <w:proofErr w:type="spellStart"/>
            <w:r w:rsidRPr="00791048">
              <w:rPr>
                <w:rFonts w:ascii="Times New Roman" w:hAnsi="Times New Roman" w:cs="Times New Roman"/>
                <w:w w:val="100"/>
                <w:sz w:val="22"/>
                <w:szCs w:val="22"/>
              </w:rPr>
              <w:t>IIC</w:t>
            </w:r>
            <w:proofErr w:type="spellEnd"/>
            <w:r w:rsidRPr="00791048">
              <w:rPr>
                <w:rFonts w:ascii="Times New Roman" w:hAnsi="Times New Roman" w:cs="Times New Roman"/>
                <w:w w:val="100"/>
                <w:sz w:val="22"/>
                <w:szCs w:val="22"/>
              </w:rPr>
              <w:t xml:space="preserve">, </w:t>
            </w:r>
            <w:proofErr w:type="spellStart"/>
            <w:r w:rsidRPr="00791048">
              <w:rPr>
                <w:rFonts w:ascii="Times New Roman" w:hAnsi="Times New Roman" w:cs="Times New Roman"/>
                <w:w w:val="100"/>
                <w:sz w:val="22"/>
                <w:szCs w:val="22"/>
              </w:rPr>
              <w:t>IID</w:t>
            </w:r>
            <w:proofErr w:type="spellEnd"/>
            <w:r w:rsidRPr="00791048">
              <w:rPr>
                <w:rFonts w:ascii="Times New Roman" w:hAnsi="Times New Roman" w:cs="Times New Roman"/>
                <w:w w:val="100"/>
                <w:sz w:val="22"/>
                <w:szCs w:val="22"/>
              </w:rPr>
              <w:t xml:space="preserve">, </w:t>
            </w:r>
            <w:proofErr w:type="spellStart"/>
            <w:r w:rsidRPr="00791048">
              <w:rPr>
                <w:rFonts w:ascii="Times New Roman" w:hAnsi="Times New Roman" w:cs="Times New Roman"/>
                <w:w w:val="100"/>
                <w:sz w:val="22"/>
                <w:szCs w:val="22"/>
              </w:rPr>
              <w:t>IIIA</w:t>
            </w:r>
            <w:proofErr w:type="spellEnd"/>
            <w:r w:rsidRPr="00791048">
              <w:rPr>
                <w:rFonts w:ascii="Times New Roman" w:hAnsi="Times New Roman" w:cs="Times New Roman"/>
                <w:w w:val="100"/>
                <w:sz w:val="22"/>
                <w:szCs w:val="22"/>
              </w:rPr>
              <w:t xml:space="preserve">, </w:t>
            </w:r>
            <w:proofErr w:type="spellStart"/>
            <w:r w:rsidRPr="00791048">
              <w:rPr>
                <w:rFonts w:ascii="Times New Roman" w:hAnsi="Times New Roman" w:cs="Times New Roman"/>
                <w:w w:val="100"/>
                <w:sz w:val="22"/>
                <w:szCs w:val="22"/>
              </w:rPr>
              <w:t>IIIB</w:t>
            </w:r>
            <w:proofErr w:type="spellEnd"/>
          </w:p>
          <w:p w:rsidR="00ED4331" w:rsidRPr="00791048" w:rsidRDefault="00ED4331" w:rsidP="00C260F3">
            <w:pPr>
              <w:pStyle w:val="Bullet3"/>
              <w:tabs>
                <w:tab w:val="clear" w:pos="1140"/>
              </w:tabs>
              <w:suppressAutoHyphens w:val="0"/>
              <w:ind w:left="0" w:firstLine="0"/>
              <w:rPr>
                <w:rFonts w:ascii="Times New Roman" w:hAnsi="Times New Roman" w:cs="Times New Roman"/>
                <w:sz w:val="22"/>
                <w:szCs w:val="22"/>
              </w:rPr>
            </w:pPr>
            <w:r>
              <w:rPr>
                <w:rFonts w:ascii="Times New Roman" w:hAnsi="Times New Roman" w:cs="Times New Roman"/>
                <w:w w:val="100"/>
                <w:sz w:val="22"/>
                <w:szCs w:val="22"/>
              </w:rPr>
              <w:t>(6-9)</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C000"/>
            <w:tcMar>
              <w:top w:w="120" w:type="dxa"/>
              <w:left w:w="120" w:type="dxa"/>
              <w:bottom w:w="80" w:type="dxa"/>
              <w:right w:w="120" w:type="dxa"/>
            </w:tcMar>
            <w:vAlign w:val="center"/>
          </w:tcPr>
          <w:p w:rsidR="001E088B" w:rsidRPr="00791048" w:rsidRDefault="001E088B" w:rsidP="00C260F3">
            <w:pPr>
              <w:pStyle w:val="Bullet3"/>
              <w:tabs>
                <w:tab w:val="clear" w:pos="1140"/>
              </w:tabs>
              <w:suppressAutoHyphens w:val="0"/>
              <w:ind w:left="0" w:firstLine="0"/>
              <w:jc w:val="center"/>
              <w:rPr>
                <w:rFonts w:ascii="Times New Roman" w:hAnsi="Times New Roman" w:cs="Times New Roman"/>
                <w:sz w:val="22"/>
                <w:szCs w:val="22"/>
              </w:rPr>
            </w:pPr>
            <w:r w:rsidRPr="00791048">
              <w:rPr>
                <w:rFonts w:ascii="Times New Roman" w:hAnsi="Times New Roman" w:cs="Times New Roman"/>
                <w:w w:val="100"/>
                <w:sz w:val="22"/>
                <w:szCs w:val="22"/>
              </w:rPr>
              <w:t>Serious</w:t>
            </w:r>
          </w:p>
        </w:tc>
        <w:tc>
          <w:tcPr>
            <w:tcW w:w="6480" w:type="dxa"/>
            <w:gridSpan w:val="3"/>
            <w:tcBorders>
              <w:top w:val="nil"/>
              <w:left w:val="single" w:sz="4" w:space="0" w:color="000000"/>
              <w:bottom w:val="single" w:sz="4" w:space="0" w:color="000000"/>
              <w:right w:val="single" w:sz="4" w:space="0" w:color="000000"/>
            </w:tcBorders>
            <w:tcMar>
              <w:top w:w="120" w:type="dxa"/>
              <w:left w:w="120" w:type="dxa"/>
              <w:bottom w:w="80" w:type="dxa"/>
              <w:right w:w="120" w:type="dxa"/>
            </w:tcMar>
          </w:tcPr>
          <w:p w:rsidR="001E088B" w:rsidRPr="00791048" w:rsidRDefault="001C5515" w:rsidP="00576ED0">
            <w:pPr>
              <w:pStyle w:val="Bullet3"/>
              <w:tabs>
                <w:tab w:val="clear" w:pos="1140"/>
                <w:tab w:val="left" w:pos="3570"/>
              </w:tabs>
              <w:suppressAutoHyphens w:val="0"/>
              <w:ind w:left="420" w:firstLine="0"/>
              <w:rPr>
                <w:rFonts w:ascii="Times New Roman" w:hAnsi="Times New Roman" w:cs="Times New Roman"/>
                <w:color w:val="auto"/>
                <w:w w:val="100"/>
                <w:sz w:val="22"/>
                <w:szCs w:val="22"/>
              </w:rPr>
            </w:pPr>
            <w:r>
              <w:rPr>
                <w:rFonts w:ascii="Times New Roman" w:hAnsi="Times New Roman" w:cs="Times New Roman"/>
                <w:color w:val="auto"/>
                <w:w w:val="100"/>
                <w:sz w:val="22"/>
                <w:szCs w:val="22"/>
              </w:rPr>
              <w:t>Risk Acceptance:</w:t>
            </w:r>
            <w:r>
              <w:rPr>
                <w:rFonts w:ascii="Times New Roman" w:hAnsi="Times New Roman" w:cs="Times New Roman"/>
                <w:color w:val="auto"/>
                <w:w w:val="100"/>
                <w:sz w:val="22"/>
                <w:szCs w:val="22"/>
              </w:rPr>
              <w:tab/>
            </w:r>
            <w:r w:rsidR="001E088B" w:rsidRPr="00791048">
              <w:rPr>
                <w:rFonts w:ascii="Times New Roman" w:hAnsi="Times New Roman" w:cs="Times New Roman"/>
                <w:color w:val="auto"/>
                <w:w w:val="100"/>
                <w:sz w:val="22"/>
                <w:szCs w:val="22"/>
              </w:rPr>
              <w:t>PEO/AIR-00</w:t>
            </w:r>
          </w:p>
          <w:p w:rsidR="001E088B" w:rsidRPr="00791048" w:rsidRDefault="001E088B" w:rsidP="00576ED0">
            <w:pPr>
              <w:pStyle w:val="Bullet3"/>
              <w:tabs>
                <w:tab w:val="clear" w:pos="1140"/>
                <w:tab w:val="left" w:pos="3570"/>
              </w:tabs>
              <w:suppressAutoHyphens w:val="0"/>
              <w:ind w:left="420" w:firstLine="0"/>
              <w:rPr>
                <w:rFonts w:ascii="Times New Roman" w:hAnsi="Times New Roman" w:cs="Times New Roman"/>
                <w:color w:val="auto"/>
                <w:w w:val="100"/>
                <w:sz w:val="22"/>
                <w:szCs w:val="22"/>
              </w:rPr>
            </w:pPr>
            <w:r w:rsidRPr="00791048">
              <w:rPr>
                <w:rFonts w:ascii="Times New Roman" w:hAnsi="Times New Roman" w:cs="Times New Roman"/>
                <w:color w:val="auto"/>
                <w:w w:val="100"/>
                <w:sz w:val="22"/>
                <w:szCs w:val="22"/>
              </w:rPr>
              <w:t>U</w:t>
            </w:r>
            <w:r w:rsidR="001C5515">
              <w:rPr>
                <w:rFonts w:ascii="Times New Roman" w:hAnsi="Times New Roman" w:cs="Times New Roman"/>
                <w:color w:val="auto"/>
                <w:w w:val="100"/>
                <w:sz w:val="22"/>
                <w:szCs w:val="22"/>
              </w:rPr>
              <w:t>ser Concurrence (Acquisition):</w:t>
            </w:r>
            <w:r w:rsidR="001C5515">
              <w:rPr>
                <w:rFonts w:ascii="Times New Roman" w:hAnsi="Times New Roman" w:cs="Times New Roman"/>
                <w:color w:val="auto"/>
                <w:w w:val="100"/>
                <w:sz w:val="22"/>
                <w:szCs w:val="22"/>
              </w:rPr>
              <w:tab/>
            </w:r>
            <w:proofErr w:type="spellStart"/>
            <w:r w:rsidRPr="00791048">
              <w:rPr>
                <w:rFonts w:ascii="Times New Roman" w:hAnsi="Times New Roman" w:cs="Times New Roman"/>
                <w:color w:val="auto"/>
                <w:w w:val="100"/>
                <w:sz w:val="22"/>
                <w:szCs w:val="22"/>
              </w:rPr>
              <w:t>OPNAV</w:t>
            </w:r>
            <w:proofErr w:type="spellEnd"/>
            <w:r w:rsidRPr="00791048">
              <w:rPr>
                <w:rFonts w:ascii="Times New Roman" w:hAnsi="Times New Roman" w:cs="Times New Roman"/>
                <w:color w:val="auto"/>
                <w:w w:val="100"/>
                <w:sz w:val="22"/>
                <w:szCs w:val="22"/>
              </w:rPr>
              <w:t xml:space="preserve"> </w:t>
            </w:r>
            <w:proofErr w:type="spellStart"/>
            <w:r w:rsidRPr="00791048">
              <w:rPr>
                <w:rFonts w:ascii="Times New Roman" w:hAnsi="Times New Roman" w:cs="Times New Roman"/>
                <w:color w:val="auto"/>
                <w:w w:val="100"/>
                <w:sz w:val="22"/>
                <w:szCs w:val="22"/>
              </w:rPr>
              <w:t>Nxy</w:t>
            </w:r>
            <w:proofErr w:type="spellEnd"/>
          </w:p>
          <w:p w:rsidR="001E088B" w:rsidRPr="00791048" w:rsidRDefault="001C5515" w:rsidP="00576ED0">
            <w:pPr>
              <w:pStyle w:val="Bullet3"/>
              <w:tabs>
                <w:tab w:val="clear" w:pos="1140"/>
                <w:tab w:val="left" w:pos="3570"/>
              </w:tabs>
              <w:suppressAutoHyphens w:val="0"/>
              <w:ind w:left="420" w:firstLine="0"/>
              <w:rPr>
                <w:rFonts w:ascii="Times New Roman" w:hAnsi="Times New Roman" w:cs="Times New Roman"/>
                <w:color w:val="auto"/>
                <w:w w:val="100"/>
                <w:sz w:val="22"/>
                <w:szCs w:val="22"/>
              </w:rPr>
            </w:pPr>
            <w:r>
              <w:rPr>
                <w:rFonts w:ascii="Times New Roman" w:hAnsi="Times New Roman" w:cs="Times New Roman"/>
                <w:color w:val="auto"/>
                <w:w w:val="100"/>
                <w:sz w:val="22"/>
                <w:szCs w:val="22"/>
              </w:rPr>
              <w:t>User Concurrence (in-service):</w:t>
            </w:r>
            <w:r>
              <w:rPr>
                <w:rFonts w:ascii="Times New Roman" w:hAnsi="Times New Roman" w:cs="Times New Roman"/>
                <w:color w:val="auto"/>
                <w:w w:val="100"/>
                <w:sz w:val="22"/>
                <w:szCs w:val="22"/>
              </w:rPr>
              <w:tab/>
            </w:r>
            <w:r w:rsidR="001E088B" w:rsidRPr="00791048">
              <w:rPr>
                <w:rFonts w:ascii="Times New Roman" w:hAnsi="Times New Roman" w:cs="Times New Roman"/>
                <w:color w:val="auto"/>
                <w:w w:val="100"/>
                <w:sz w:val="22"/>
                <w:szCs w:val="22"/>
              </w:rPr>
              <w:t>TYCOM</w:t>
            </w:r>
          </w:p>
          <w:p w:rsidR="001E088B" w:rsidRPr="00791048" w:rsidRDefault="001C5515" w:rsidP="00576ED0">
            <w:pPr>
              <w:pStyle w:val="Bullet3"/>
              <w:tabs>
                <w:tab w:val="clear" w:pos="1140"/>
                <w:tab w:val="left" w:pos="3570"/>
              </w:tabs>
              <w:suppressAutoHyphens w:val="0"/>
              <w:ind w:left="420" w:firstLine="0"/>
              <w:rPr>
                <w:rFonts w:ascii="Times New Roman" w:hAnsi="Times New Roman" w:cs="Times New Roman"/>
                <w:color w:val="auto"/>
                <w:sz w:val="22"/>
                <w:szCs w:val="22"/>
              </w:rPr>
            </w:pPr>
            <w:r>
              <w:rPr>
                <w:rFonts w:ascii="Times New Roman" w:hAnsi="Times New Roman" w:cs="Times New Roman"/>
                <w:color w:val="auto"/>
                <w:w w:val="100"/>
                <w:sz w:val="22"/>
                <w:szCs w:val="22"/>
              </w:rPr>
              <w:t>Technical Approval:</w:t>
            </w:r>
            <w:r>
              <w:rPr>
                <w:rFonts w:ascii="Times New Roman" w:hAnsi="Times New Roman" w:cs="Times New Roman"/>
                <w:color w:val="auto"/>
                <w:w w:val="100"/>
                <w:sz w:val="22"/>
                <w:szCs w:val="22"/>
              </w:rPr>
              <w:tab/>
            </w:r>
            <w:r w:rsidR="001B2B28" w:rsidRPr="00791048">
              <w:rPr>
                <w:rFonts w:ascii="Times New Roman" w:hAnsi="Times New Roman" w:cs="Times New Roman"/>
                <w:color w:val="auto"/>
                <w:w w:val="100"/>
                <w:sz w:val="22"/>
                <w:szCs w:val="22"/>
              </w:rPr>
              <w:t>AIR-4.</w:t>
            </w:r>
            <w:r w:rsidR="001E088B" w:rsidRPr="00791048">
              <w:rPr>
                <w:rFonts w:ascii="Times New Roman" w:hAnsi="Times New Roman" w:cs="Times New Roman"/>
                <w:color w:val="auto"/>
                <w:w w:val="100"/>
                <w:sz w:val="22"/>
                <w:szCs w:val="22"/>
              </w:rPr>
              <w:t>0</w:t>
            </w:r>
          </w:p>
        </w:tc>
      </w:tr>
      <w:tr w:rsidR="001E088B" w:rsidRPr="00791048" w:rsidTr="00576ED0">
        <w:trPr>
          <w:cantSplit/>
          <w:trHeight w:val="555"/>
        </w:trPr>
        <w:tc>
          <w:tcPr>
            <w:tcW w:w="3330" w:type="dxa"/>
            <w:tcBorders>
              <w:top w:val="nil"/>
              <w:left w:val="single" w:sz="4" w:space="0" w:color="000000"/>
              <w:bottom w:val="single" w:sz="4" w:space="0" w:color="000000"/>
              <w:right w:val="single" w:sz="4" w:space="0" w:color="000000"/>
            </w:tcBorders>
            <w:tcMar>
              <w:top w:w="120" w:type="dxa"/>
              <w:left w:w="120" w:type="dxa"/>
              <w:bottom w:w="80" w:type="dxa"/>
              <w:right w:w="120" w:type="dxa"/>
            </w:tcMar>
            <w:vAlign w:val="center"/>
          </w:tcPr>
          <w:p w:rsidR="001E088B" w:rsidRDefault="001E088B" w:rsidP="00C260F3">
            <w:pPr>
              <w:pStyle w:val="Bullet3"/>
              <w:tabs>
                <w:tab w:val="clear" w:pos="1140"/>
              </w:tabs>
              <w:suppressAutoHyphens w:val="0"/>
              <w:ind w:left="0" w:firstLine="0"/>
              <w:rPr>
                <w:rFonts w:ascii="Times New Roman" w:hAnsi="Times New Roman" w:cs="Times New Roman"/>
                <w:w w:val="100"/>
                <w:sz w:val="22"/>
                <w:szCs w:val="22"/>
              </w:rPr>
            </w:pPr>
            <w:r w:rsidRPr="00791048">
              <w:rPr>
                <w:rFonts w:ascii="Times New Roman" w:hAnsi="Times New Roman" w:cs="Times New Roman"/>
                <w:w w:val="100"/>
                <w:sz w:val="22"/>
                <w:szCs w:val="22"/>
              </w:rPr>
              <w:t xml:space="preserve">IE,  IIE, IIIC, </w:t>
            </w:r>
            <w:proofErr w:type="spellStart"/>
            <w:r w:rsidRPr="00791048">
              <w:rPr>
                <w:rFonts w:ascii="Times New Roman" w:hAnsi="Times New Roman" w:cs="Times New Roman"/>
                <w:w w:val="100"/>
                <w:sz w:val="22"/>
                <w:szCs w:val="22"/>
              </w:rPr>
              <w:t>IIID</w:t>
            </w:r>
            <w:proofErr w:type="spellEnd"/>
            <w:r w:rsidRPr="00791048">
              <w:rPr>
                <w:rFonts w:ascii="Times New Roman" w:hAnsi="Times New Roman" w:cs="Times New Roman"/>
                <w:w w:val="100"/>
                <w:sz w:val="22"/>
                <w:szCs w:val="22"/>
              </w:rPr>
              <w:t xml:space="preserve">, </w:t>
            </w:r>
            <w:proofErr w:type="spellStart"/>
            <w:r w:rsidRPr="00791048">
              <w:rPr>
                <w:rFonts w:ascii="Times New Roman" w:hAnsi="Times New Roman" w:cs="Times New Roman"/>
                <w:w w:val="100"/>
                <w:sz w:val="22"/>
                <w:szCs w:val="22"/>
              </w:rPr>
              <w:t>IIIE</w:t>
            </w:r>
            <w:proofErr w:type="spellEnd"/>
            <w:r w:rsidRPr="00791048">
              <w:rPr>
                <w:rFonts w:ascii="Times New Roman" w:hAnsi="Times New Roman" w:cs="Times New Roman"/>
                <w:w w:val="100"/>
                <w:sz w:val="22"/>
                <w:szCs w:val="22"/>
              </w:rPr>
              <w:t xml:space="preserve">, IVA, </w:t>
            </w:r>
            <w:proofErr w:type="spellStart"/>
            <w:r w:rsidRPr="00791048">
              <w:rPr>
                <w:rFonts w:ascii="Times New Roman" w:hAnsi="Times New Roman" w:cs="Times New Roman"/>
                <w:w w:val="100"/>
                <w:sz w:val="22"/>
                <w:szCs w:val="22"/>
              </w:rPr>
              <w:t>IVB</w:t>
            </w:r>
            <w:proofErr w:type="spellEnd"/>
          </w:p>
          <w:p w:rsidR="00ED4331" w:rsidRPr="00791048" w:rsidRDefault="00ED4331" w:rsidP="00C260F3">
            <w:pPr>
              <w:pStyle w:val="Bullet3"/>
              <w:tabs>
                <w:tab w:val="clear" w:pos="1140"/>
              </w:tabs>
              <w:suppressAutoHyphens w:val="0"/>
              <w:ind w:left="0" w:firstLine="0"/>
              <w:rPr>
                <w:rFonts w:ascii="Times New Roman" w:hAnsi="Times New Roman" w:cs="Times New Roman"/>
                <w:sz w:val="22"/>
                <w:szCs w:val="22"/>
              </w:rPr>
            </w:pPr>
            <w:r>
              <w:rPr>
                <w:rFonts w:ascii="Times New Roman" w:hAnsi="Times New Roman" w:cs="Times New Roman"/>
                <w:w w:val="100"/>
                <w:sz w:val="22"/>
                <w:szCs w:val="22"/>
              </w:rPr>
              <w:t>(10-17)</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00"/>
            <w:tcMar>
              <w:top w:w="120" w:type="dxa"/>
              <w:left w:w="120" w:type="dxa"/>
              <w:bottom w:w="80" w:type="dxa"/>
              <w:right w:w="120" w:type="dxa"/>
            </w:tcMar>
            <w:vAlign w:val="center"/>
          </w:tcPr>
          <w:p w:rsidR="001E088B" w:rsidRPr="00791048" w:rsidRDefault="001E088B" w:rsidP="00C260F3">
            <w:pPr>
              <w:pStyle w:val="Bullet3"/>
              <w:tabs>
                <w:tab w:val="clear" w:pos="1140"/>
              </w:tabs>
              <w:suppressAutoHyphens w:val="0"/>
              <w:ind w:left="0" w:firstLine="0"/>
              <w:jc w:val="center"/>
              <w:rPr>
                <w:rFonts w:ascii="Times New Roman" w:hAnsi="Times New Roman" w:cs="Times New Roman"/>
                <w:sz w:val="22"/>
                <w:szCs w:val="22"/>
              </w:rPr>
            </w:pPr>
            <w:r w:rsidRPr="00791048">
              <w:rPr>
                <w:rFonts w:ascii="Times New Roman" w:hAnsi="Times New Roman" w:cs="Times New Roman"/>
                <w:w w:val="100"/>
                <w:sz w:val="22"/>
                <w:szCs w:val="22"/>
              </w:rPr>
              <w:t>Medium</w:t>
            </w:r>
          </w:p>
        </w:tc>
        <w:tc>
          <w:tcPr>
            <w:tcW w:w="6480" w:type="dxa"/>
            <w:gridSpan w:val="3"/>
            <w:tcBorders>
              <w:top w:val="nil"/>
              <w:left w:val="single" w:sz="4" w:space="0" w:color="000000"/>
              <w:bottom w:val="single" w:sz="4" w:space="0" w:color="000000"/>
              <w:right w:val="single" w:sz="4" w:space="0" w:color="000000"/>
            </w:tcBorders>
            <w:tcMar>
              <w:top w:w="120" w:type="dxa"/>
              <w:left w:w="120" w:type="dxa"/>
              <w:bottom w:w="80" w:type="dxa"/>
              <w:right w:w="120" w:type="dxa"/>
            </w:tcMar>
          </w:tcPr>
          <w:p w:rsidR="001E088B" w:rsidRPr="00791048" w:rsidRDefault="001C5515" w:rsidP="00576ED0">
            <w:pPr>
              <w:pStyle w:val="Bullet3"/>
              <w:tabs>
                <w:tab w:val="clear" w:pos="1140"/>
                <w:tab w:val="left" w:pos="3570"/>
              </w:tabs>
              <w:suppressAutoHyphens w:val="0"/>
              <w:ind w:left="420" w:firstLine="0"/>
              <w:rPr>
                <w:rFonts w:ascii="Times New Roman" w:hAnsi="Times New Roman" w:cs="Times New Roman"/>
                <w:color w:val="auto"/>
                <w:w w:val="100"/>
                <w:sz w:val="22"/>
                <w:szCs w:val="22"/>
              </w:rPr>
            </w:pPr>
            <w:r>
              <w:rPr>
                <w:rFonts w:ascii="Times New Roman" w:hAnsi="Times New Roman" w:cs="Times New Roman"/>
                <w:color w:val="auto"/>
                <w:w w:val="100"/>
                <w:sz w:val="22"/>
                <w:szCs w:val="22"/>
              </w:rPr>
              <w:t>Risk Acceptance:</w:t>
            </w:r>
            <w:r>
              <w:rPr>
                <w:rFonts w:ascii="Times New Roman" w:hAnsi="Times New Roman" w:cs="Times New Roman"/>
                <w:color w:val="auto"/>
                <w:w w:val="100"/>
                <w:sz w:val="22"/>
                <w:szCs w:val="22"/>
              </w:rPr>
              <w:tab/>
            </w:r>
            <w:r w:rsidR="001B2B28" w:rsidRPr="00791048">
              <w:rPr>
                <w:rFonts w:ascii="Times New Roman" w:hAnsi="Times New Roman" w:cs="Times New Roman"/>
                <w:color w:val="auto"/>
                <w:w w:val="100"/>
                <w:sz w:val="22"/>
                <w:szCs w:val="22"/>
              </w:rPr>
              <w:t>PMA</w:t>
            </w:r>
          </w:p>
          <w:p w:rsidR="001E088B" w:rsidRPr="00791048" w:rsidRDefault="001C5515" w:rsidP="00576ED0">
            <w:pPr>
              <w:pStyle w:val="Bullet3"/>
              <w:tabs>
                <w:tab w:val="clear" w:pos="1140"/>
                <w:tab w:val="left" w:pos="3570"/>
              </w:tabs>
              <w:suppressAutoHyphens w:val="0"/>
              <w:ind w:left="420" w:firstLine="0"/>
              <w:rPr>
                <w:rFonts w:ascii="Times New Roman" w:hAnsi="Times New Roman" w:cs="Times New Roman"/>
                <w:color w:val="auto"/>
                <w:sz w:val="22"/>
                <w:szCs w:val="22"/>
              </w:rPr>
            </w:pPr>
            <w:r>
              <w:rPr>
                <w:rFonts w:ascii="Times New Roman" w:hAnsi="Times New Roman" w:cs="Times New Roman"/>
                <w:color w:val="auto"/>
                <w:w w:val="100"/>
                <w:sz w:val="22"/>
                <w:szCs w:val="22"/>
              </w:rPr>
              <w:t>Technical Approval:</w:t>
            </w:r>
            <w:r>
              <w:rPr>
                <w:rFonts w:ascii="Times New Roman" w:hAnsi="Times New Roman" w:cs="Times New Roman"/>
                <w:color w:val="auto"/>
                <w:w w:val="100"/>
                <w:sz w:val="22"/>
                <w:szCs w:val="22"/>
              </w:rPr>
              <w:tab/>
            </w:r>
            <w:r w:rsidR="001E088B" w:rsidRPr="00791048">
              <w:rPr>
                <w:rFonts w:ascii="Times New Roman" w:hAnsi="Times New Roman" w:cs="Times New Roman"/>
                <w:color w:val="auto"/>
                <w:w w:val="100"/>
                <w:sz w:val="22"/>
                <w:szCs w:val="22"/>
              </w:rPr>
              <w:t>AIR</w:t>
            </w:r>
            <w:r w:rsidR="001B2B28" w:rsidRPr="00791048">
              <w:rPr>
                <w:rFonts w:ascii="Times New Roman" w:hAnsi="Times New Roman" w:cs="Times New Roman"/>
                <w:color w:val="auto"/>
                <w:w w:val="100"/>
                <w:sz w:val="22"/>
                <w:szCs w:val="22"/>
              </w:rPr>
              <w:t>-4.1</w:t>
            </w:r>
          </w:p>
        </w:tc>
      </w:tr>
      <w:tr w:rsidR="001B2B28" w:rsidRPr="00791048" w:rsidTr="00576ED0">
        <w:trPr>
          <w:cantSplit/>
          <w:trHeight w:val="555"/>
        </w:trPr>
        <w:tc>
          <w:tcPr>
            <w:tcW w:w="3330" w:type="dxa"/>
            <w:tcBorders>
              <w:top w:val="nil"/>
              <w:left w:val="single" w:sz="4" w:space="0" w:color="000000"/>
              <w:bottom w:val="single" w:sz="4" w:space="0" w:color="000000"/>
              <w:right w:val="single" w:sz="4" w:space="0" w:color="000000"/>
            </w:tcBorders>
            <w:tcMar>
              <w:top w:w="120" w:type="dxa"/>
              <w:left w:w="120" w:type="dxa"/>
              <w:bottom w:w="80" w:type="dxa"/>
              <w:right w:w="120" w:type="dxa"/>
            </w:tcMar>
            <w:vAlign w:val="center"/>
          </w:tcPr>
          <w:p w:rsidR="001B2B28" w:rsidRDefault="001B2B28" w:rsidP="00C260F3">
            <w:pPr>
              <w:pStyle w:val="Bullet3"/>
              <w:tabs>
                <w:tab w:val="clear" w:pos="1140"/>
              </w:tabs>
              <w:suppressAutoHyphens w:val="0"/>
              <w:ind w:left="0" w:firstLine="0"/>
              <w:rPr>
                <w:rFonts w:ascii="Times New Roman" w:hAnsi="Times New Roman" w:cs="Times New Roman"/>
                <w:w w:val="100"/>
                <w:sz w:val="22"/>
                <w:szCs w:val="22"/>
              </w:rPr>
            </w:pPr>
            <w:proofErr w:type="spellStart"/>
            <w:r w:rsidRPr="00791048">
              <w:rPr>
                <w:rFonts w:ascii="Times New Roman" w:hAnsi="Times New Roman" w:cs="Times New Roman"/>
                <w:w w:val="100"/>
                <w:sz w:val="22"/>
                <w:szCs w:val="22"/>
              </w:rPr>
              <w:t>IVC</w:t>
            </w:r>
            <w:proofErr w:type="spellEnd"/>
            <w:r w:rsidRPr="00791048">
              <w:rPr>
                <w:rFonts w:ascii="Times New Roman" w:hAnsi="Times New Roman" w:cs="Times New Roman"/>
                <w:w w:val="100"/>
                <w:sz w:val="22"/>
                <w:szCs w:val="22"/>
              </w:rPr>
              <w:t xml:space="preserve">, </w:t>
            </w:r>
            <w:proofErr w:type="spellStart"/>
            <w:r w:rsidRPr="00791048">
              <w:rPr>
                <w:rFonts w:ascii="Times New Roman" w:hAnsi="Times New Roman" w:cs="Times New Roman"/>
                <w:w w:val="100"/>
                <w:sz w:val="22"/>
                <w:szCs w:val="22"/>
              </w:rPr>
              <w:t>IVD</w:t>
            </w:r>
            <w:proofErr w:type="spellEnd"/>
            <w:r w:rsidRPr="00791048">
              <w:rPr>
                <w:rFonts w:ascii="Times New Roman" w:hAnsi="Times New Roman" w:cs="Times New Roman"/>
                <w:w w:val="100"/>
                <w:sz w:val="22"/>
                <w:szCs w:val="22"/>
              </w:rPr>
              <w:t xml:space="preserve">, </w:t>
            </w:r>
            <w:proofErr w:type="spellStart"/>
            <w:r w:rsidRPr="00791048">
              <w:rPr>
                <w:rFonts w:ascii="Times New Roman" w:hAnsi="Times New Roman" w:cs="Times New Roman"/>
                <w:w w:val="100"/>
                <w:sz w:val="22"/>
                <w:szCs w:val="22"/>
              </w:rPr>
              <w:t>IVE</w:t>
            </w:r>
            <w:proofErr w:type="spellEnd"/>
          </w:p>
          <w:p w:rsidR="00ED4331" w:rsidRPr="00791048" w:rsidRDefault="00ED4331" w:rsidP="00C260F3">
            <w:pPr>
              <w:pStyle w:val="Bullet3"/>
              <w:tabs>
                <w:tab w:val="clear" w:pos="1140"/>
              </w:tabs>
              <w:suppressAutoHyphens w:val="0"/>
              <w:ind w:left="0" w:firstLine="0"/>
              <w:rPr>
                <w:rFonts w:ascii="Times New Roman" w:hAnsi="Times New Roman" w:cs="Times New Roman"/>
                <w:sz w:val="22"/>
                <w:szCs w:val="22"/>
              </w:rPr>
            </w:pPr>
            <w:r>
              <w:rPr>
                <w:rFonts w:ascii="Times New Roman" w:hAnsi="Times New Roman" w:cs="Times New Roman"/>
                <w:w w:val="100"/>
                <w:sz w:val="22"/>
                <w:szCs w:val="22"/>
              </w:rPr>
              <w:t>(18-20)</w:t>
            </w:r>
            <w:bookmarkStart w:id="6" w:name="_GoBack"/>
            <w:bookmarkEnd w:id="6"/>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92D050"/>
            <w:tcMar>
              <w:top w:w="120" w:type="dxa"/>
              <w:left w:w="120" w:type="dxa"/>
              <w:bottom w:w="80" w:type="dxa"/>
              <w:right w:w="120" w:type="dxa"/>
            </w:tcMar>
            <w:vAlign w:val="center"/>
          </w:tcPr>
          <w:p w:rsidR="001B2B28" w:rsidRPr="00791048" w:rsidRDefault="001B2B28" w:rsidP="00C260F3">
            <w:pPr>
              <w:pStyle w:val="Bullet3"/>
              <w:tabs>
                <w:tab w:val="clear" w:pos="1140"/>
              </w:tabs>
              <w:suppressAutoHyphens w:val="0"/>
              <w:ind w:left="0" w:firstLine="0"/>
              <w:jc w:val="center"/>
              <w:rPr>
                <w:rFonts w:ascii="Times New Roman" w:hAnsi="Times New Roman" w:cs="Times New Roman"/>
                <w:sz w:val="22"/>
                <w:szCs w:val="22"/>
              </w:rPr>
            </w:pPr>
            <w:r w:rsidRPr="00791048">
              <w:rPr>
                <w:rFonts w:ascii="Times New Roman" w:hAnsi="Times New Roman" w:cs="Times New Roman"/>
                <w:w w:val="100"/>
                <w:sz w:val="22"/>
                <w:szCs w:val="22"/>
              </w:rPr>
              <w:t>Low</w:t>
            </w:r>
          </w:p>
        </w:tc>
        <w:tc>
          <w:tcPr>
            <w:tcW w:w="6480" w:type="dxa"/>
            <w:gridSpan w:val="3"/>
            <w:tcBorders>
              <w:top w:val="nil"/>
              <w:left w:val="single" w:sz="4" w:space="0" w:color="000000"/>
              <w:bottom w:val="single" w:sz="4" w:space="0" w:color="000000"/>
              <w:right w:val="single" w:sz="4" w:space="0" w:color="000000"/>
            </w:tcBorders>
            <w:tcMar>
              <w:top w:w="120" w:type="dxa"/>
              <w:left w:w="120" w:type="dxa"/>
              <w:bottom w:w="80" w:type="dxa"/>
              <w:right w:w="120" w:type="dxa"/>
            </w:tcMar>
          </w:tcPr>
          <w:p w:rsidR="001B2B28" w:rsidRPr="00791048" w:rsidRDefault="001C5515" w:rsidP="00576ED0">
            <w:pPr>
              <w:pStyle w:val="Bullet3"/>
              <w:tabs>
                <w:tab w:val="clear" w:pos="1140"/>
                <w:tab w:val="left" w:pos="3570"/>
              </w:tabs>
              <w:suppressAutoHyphens w:val="0"/>
              <w:ind w:left="420" w:firstLine="0"/>
              <w:rPr>
                <w:rFonts w:ascii="Times New Roman" w:hAnsi="Times New Roman" w:cs="Times New Roman"/>
                <w:color w:val="auto"/>
                <w:w w:val="100"/>
                <w:sz w:val="22"/>
                <w:szCs w:val="22"/>
              </w:rPr>
            </w:pPr>
            <w:r>
              <w:rPr>
                <w:rFonts w:ascii="Times New Roman" w:hAnsi="Times New Roman" w:cs="Times New Roman"/>
                <w:color w:val="auto"/>
                <w:w w:val="100"/>
                <w:sz w:val="22"/>
                <w:szCs w:val="22"/>
              </w:rPr>
              <w:t>Risk Acceptance:</w:t>
            </w:r>
            <w:r>
              <w:rPr>
                <w:rFonts w:ascii="Times New Roman" w:hAnsi="Times New Roman" w:cs="Times New Roman"/>
                <w:color w:val="auto"/>
                <w:w w:val="100"/>
                <w:sz w:val="22"/>
                <w:szCs w:val="22"/>
              </w:rPr>
              <w:tab/>
            </w:r>
            <w:r w:rsidR="001B2B28" w:rsidRPr="00791048">
              <w:rPr>
                <w:rFonts w:ascii="Times New Roman" w:hAnsi="Times New Roman" w:cs="Times New Roman"/>
                <w:color w:val="auto"/>
                <w:w w:val="100"/>
                <w:sz w:val="22"/>
                <w:szCs w:val="22"/>
              </w:rPr>
              <w:t>PMA</w:t>
            </w:r>
          </w:p>
          <w:p w:rsidR="001B2B28" w:rsidRPr="00791048" w:rsidRDefault="001B2B28" w:rsidP="00576ED0">
            <w:pPr>
              <w:pStyle w:val="Bullet3"/>
              <w:tabs>
                <w:tab w:val="clear" w:pos="1140"/>
                <w:tab w:val="left" w:pos="3570"/>
              </w:tabs>
              <w:suppressAutoHyphens w:val="0"/>
              <w:ind w:left="420" w:firstLine="0"/>
              <w:rPr>
                <w:rFonts w:ascii="Times New Roman" w:hAnsi="Times New Roman" w:cs="Times New Roman"/>
                <w:color w:val="auto"/>
                <w:sz w:val="22"/>
                <w:szCs w:val="22"/>
              </w:rPr>
            </w:pPr>
            <w:r w:rsidRPr="00791048">
              <w:rPr>
                <w:rFonts w:ascii="Times New Roman" w:hAnsi="Times New Roman" w:cs="Times New Roman"/>
                <w:color w:val="auto"/>
                <w:w w:val="100"/>
                <w:sz w:val="22"/>
                <w:szCs w:val="22"/>
              </w:rPr>
              <w:t>T</w:t>
            </w:r>
            <w:r w:rsidR="001C5515">
              <w:rPr>
                <w:rFonts w:ascii="Times New Roman" w:hAnsi="Times New Roman" w:cs="Times New Roman"/>
                <w:color w:val="auto"/>
                <w:w w:val="100"/>
                <w:sz w:val="22"/>
                <w:szCs w:val="22"/>
              </w:rPr>
              <w:t>echnical Approval:</w:t>
            </w:r>
            <w:r w:rsidR="001C5515">
              <w:rPr>
                <w:rFonts w:ascii="Times New Roman" w:hAnsi="Times New Roman" w:cs="Times New Roman"/>
                <w:color w:val="auto"/>
                <w:w w:val="100"/>
                <w:sz w:val="22"/>
                <w:szCs w:val="22"/>
              </w:rPr>
              <w:tab/>
            </w:r>
            <w:r w:rsidRPr="00791048">
              <w:rPr>
                <w:rFonts w:ascii="Times New Roman" w:hAnsi="Times New Roman" w:cs="Times New Roman"/>
                <w:color w:val="auto"/>
                <w:w w:val="100"/>
                <w:sz w:val="22"/>
                <w:szCs w:val="22"/>
              </w:rPr>
              <w:t>AIR-4.1</w:t>
            </w:r>
          </w:p>
        </w:tc>
      </w:tr>
      <w:bookmarkEnd w:id="2"/>
      <w:bookmarkEnd w:id="3"/>
      <w:bookmarkEnd w:id="5"/>
    </w:tbl>
    <w:p w:rsidR="00C66E6C" w:rsidRDefault="00C66E6C"/>
    <w:p w:rsidR="0025462C" w:rsidRDefault="0025462C" w:rsidP="00C66E6C">
      <w:pPr>
        <w:keepNext/>
        <w:autoSpaceDE w:val="0"/>
        <w:autoSpaceDN w:val="0"/>
        <w:adjustRightInd w:val="0"/>
        <w:spacing w:before="240" w:after="60"/>
        <w:outlineLvl w:val="1"/>
        <w:rPr>
          <w:b/>
          <w:bCs/>
          <w:iCs/>
          <w:sz w:val="24"/>
        </w:rPr>
      </w:pPr>
      <w:bookmarkStart w:id="7" w:name="_Toc270331395"/>
      <w:bookmarkStart w:id="8" w:name="_Toc340577471"/>
      <w:r>
        <w:rPr>
          <w:b/>
          <w:bCs/>
          <w:iCs/>
          <w:sz w:val="24"/>
        </w:rPr>
        <w:lastRenderedPageBreak/>
        <w:t>Hazard Mitigation per MIL-STD-882E:</w:t>
      </w:r>
    </w:p>
    <w:p w:rsidR="00C66E6C" w:rsidRPr="0025462C" w:rsidRDefault="0025462C" w:rsidP="00C66E6C">
      <w:pPr>
        <w:keepNext/>
        <w:autoSpaceDE w:val="0"/>
        <w:autoSpaceDN w:val="0"/>
        <w:adjustRightInd w:val="0"/>
        <w:spacing w:before="240" w:after="60"/>
        <w:outlineLvl w:val="1"/>
        <w:rPr>
          <w:bCs/>
          <w:iCs/>
          <w:sz w:val="24"/>
        </w:rPr>
      </w:pPr>
      <w:proofErr w:type="gramStart"/>
      <w:r>
        <w:rPr>
          <w:b/>
          <w:bCs/>
          <w:iCs/>
          <w:sz w:val="24"/>
        </w:rPr>
        <w:t xml:space="preserve">4.3.4  </w:t>
      </w:r>
      <w:r w:rsidR="00C66E6C" w:rsidRPr="00C66E6C">
        <w:rPr>
          <w:b/>
          <w:bCs/>
          <w:iCs/>
          <w:sz w:val="24"/>
        </w:rPr>
        <w:t>Identification</w:t>
      </w:r>
      <w:proofErr w:type="gramEnd"/>
      <w:r w:rsidR="00C66E6C" w:rsidRPr="00C66E6C">
        <w:rPr>
          <w:b/>
          <w:bCs/>
          <w:iCs/>
          <w:sz w:val="24"/>
        </w:rPr>
        <w:t xml:space="preserve"> Mitigation Measures</w:t>
      </w:r>
      <w:bookmarkEnd w:id="7"/>
      <w:bookmarkEnd w:id="8"/>
      <w:r>
        <w:rPr>
          <w:b/>
          <w:bCs/>
          <w:iCs/>
          <w:sz w:val="24"/>
        </w:rPr>
        <w:t xml:space="preserve">.  </w:t>
      </w:r>
      <w:r w:rsidRPr="0025462C">
        <w:rPr>
          <w:bCs/>
          <w:iCs/>
          <w:sz w:val="24"/>
        </w:rPr>
        <w:t xml:space="preserve">Potential risk mitigation(s) shall be identified, and the expected risk reduction(s) of the alternative(s) shall be estimated and documented in the HTS. The goal should always be to eliminate the hazard if possible. </w:t>
      </w:r>
      <w:r>
        <w:rPr>
          <w:bCs/>
          <w:iCs/>
          <w:sz w:val="24"/>
        </w:rPr>
        <w:t xml:space="preserve"> </w:t>
      </w:r>
      <w:r w:rsidRPr="0025462C">
        <w:rPr>
          <w:bCs/>
          <w:iCs/>
          <w:sz w:val="24"/>
        </w:rPr>
        <w:t xml:space="preserve">When a hazard cannot be eliminated, the associated risk should be reduced to the lowest acceptable level within the constraints of cost, schedule, and performance by applying the system safety design order of precedence. </w:t>
      </w:r>
      <w:r>
        <w:rPr>
          <w:bCs/>
          <w:iCs/>
          <w:sz w:val="24"/>
        </w:rPr>
        <w:t xml:space="preserve"> </w:t>
      </w:r>
      <w:r w:rsidRPr="0025462C">
        <w:rPr>
          <w:bCs/>
          <w:iCs/>
          <w:sz w:val="24"/>
        </w:rPr>
        <w:t>The system safety design order of precedence identifies alternative mitigation approaches and lists them in order of decreasing effectiveness.</w:t>
      </w:r>
    </w:p>
    <w:p w:rsidR="00C66E6C" w:rsidRPr="00C66E6C" w:rsidRDefault="00C66E6C" w:rsidP="0025462C">
      <w:pPr>
        <w:spacing w:before="60" w:after="60"/>
        <w:ind w:firstLine="720"/>
        <w:rPr>
          <w:sz w:val="24"/>
        </w:rPr>
      </w:pPr>
      <w:r w:rsidRPr="00C66E6C">
        <w:rPr>
          <w:sz w:val="24"/>
        </w:rPr>
        <w:t>a.</w:t>
      </w:r>
      <w:r w:rsidRPr="00C66E6C">
        <w:rPr>
          <w:b/>
          <w:sz w:val="24"/>
        </w:rPr>
        <w:t xml:space="preserve"> Eliminate hazards through design selection</w:t>
      </w:r>
      <w:r w:rsidRPr="00C66E6C">
        <w:rPr>
          <w:sz w:val="24"/>
        </w:rPr>
        <w:t xml:space="preserve">. Ideally, the hazard should be eliminated by selecting a design or material alternative that removes the hazard altogether. </w:t>
      </w:r>
    </w:p>
    <w:p w:rsidR="00C66E6C" w:rsidRPr="00C66E6C" w:rsidRDefault="00C66E6C" w:rsidP="0025462C">
      <w:pPr>
        <w:spacing w:before="60" w:after="60"/>
        <w:ind w:firstLine="720"/>
        <w:rPr>
          <w:sz w:val="24"/>
        </w:rPr>
      </w:pPr>
      <w:r w:rsidRPr="00C66E6C">
        <w:rPr>
          <w:sz w:val="24"/>
        </w:rPr>
        <w:t xml:space="preserve">b. </w:t>
      </w:r>
      <w:r w:rsidRPr="00C66E6C">
        <w:rPr>
          <w:b/>
          <w:sz w:val="24"/>
        </w:rPr>
        <w:t>Reduce risk through design alteration</w:t>
      </w:r>
      <w:r w:rsidRPr="00C66E6C">
        <w:rPr>
          <w:sz w:val="24"/>
        </w:rPr>
        <w:t xml:space="preserve">. If adopting an alternative design change or material to eliminate the hazard is not feasible, consider design changes that reduce the severity and/or the probability of the mishap potential caused by the hazard(s). </w:t>
      </w:r>
    </w:p>
    <w:p w:rsidR="00C66E6C" w:rsidRPr="00C66E6C" w:rsidRDefault="00C66E6C" w:rsidP="0025462C">
      <w:pPr>
        <w:spacing w:before="60" w:after="60"/>
        <w:ind w:firstLine="720"/>
        <w:rPr>
          <w:sz w:val="24"/>
        </w:rPr>
      </w:pPr>
      <w:r w:rsidRPr="00C66E6C">
        <w:rPr>
          <w:sz w:val="24"/>
        </w:rPr>
        <w:t xml:space="preserve">c. </w:t>
      </w:r>
      <w:r w:rsidRPr="00C66E6C">
        <w:rPr>
          <w:b/>
          <w:sz w:val="24"/>
        </w:rPr>
        <w:t>Incorporate engineered features or devices</w:t>
      </w:r>
      <w:r w:rsidRPr="00C66E6C">
        <w:rPr>
          <w:sz w:val="24"/>
        </w:rPr>
        <w:t xml:space="preserve">. If mitigation of the risk through design alteration is not feasible, reduce the severity or the probability of the mishap potential caused by the hazard(s) using engineered features or devices. In general, engineered features actively interrupt the mishap sequence and devices reduce the risk of a mishap. </w:t>
      </w:r>
    </w:p>
    <w:p w:rsidR="00C66E6C" w:rsidRPr="00C66E6C" w:rsidRDefault="00C66E6C" w:rsidP="0025462C">
      <w:pPr>
        <w:spacing w:before="60" w:after="60"/>
        <w:ind w:firstLine="720"/>
        <w:rPr>
          <w:sz w:val="24"/>
        </w:rPr>
      </w:pPr>
      <w:r w:rsidRPr="00C66E6C">
        <w:rPr>
          <w:sz w:val="24"/>
        </w:rPr>
        <w:t xml:space="preserve">d. </w:t>
      </w:r>
      <w:r w:rsidRPr="00C66E6C">
        <w:rPr>
          <w:b/>
          <w:sz w:val="24"/>
        </w:rPr>
        <w:t>Provide warning devices</w:t>
      </w:r>
      <w:r w:rsidRPr="00C66E6C">
        <w:rPr>
          <w:sz w:val="24"/>
        </w:rPr>
        <w:t xml:space="preserve">. If engineered features and devices are not feasible or do not adequately lower the severity or probability of the mishap potential caused by the hazard, include detection and warning systems to alert personnel to the presence of a hazardous condition or occurrence of a hazardous event. </w:t>
      </w:r>
    </w:p>
    <w:p w:rsidR="00C66E6C" w:rsidRPr="00C66E6C" w:rsidRDefault="00C66E6C" w:rsidP="0025462C">
      <w:pPr>
        <w:spacing w:before="60" w:after="60"/>
        <w:ind w:firstLine="720"/>
        <w:rPr>
          <w:sz w:val="24"/>
        </w:rPr>
      </w:pPr>
      <w:r w:rsidRPr="00C66E6C">
        <w:rPr>
          <w:sz w:val="24"/>
        </w:rPr>
        <w:t xml:space="preserve">e. </w:t>
      </w:r>
      <w:r w:rsidRPr="00C66E6C">
        <w:rPr>
          <w:b/>
          <w:sz w:val="24"/>
        </w:rPr>
        <w:t>Incorporate signage, procedures, training, and PPE</w:t>
      </w:r>
      <w:r w:rsidRPr="00C66E6C">
        <w:rPr>
          <w:sz w:val="24"/>
        </w:rPr>
        <w:t>. Where design alternatives, design changes, and engineered features and devices are not feasible and warning devices cannot adequately mitigate the severity or probability of the mishap potential caused by the hazard, incorporate signage, procedures, training, and PPE. Signage includes placards, labels, signs and other visual graphics. Procedures and training should include appropriate warnings and cautions. Procedures may prescribe the use of PPE. For hazards assigned Catastrophic or Critical mishap severity categories, the use of signage, procedures, training, and PPE as the only risk reduction method should be avoided.</w:t>
      </w:r>
    </w:p>
    <w:p w:rsidR="00CD4551" w:rsidRPr="00C66E6C" w:rsidRDefault="00CD4551">
      <w:pPr>
        <w:rPr>
          <w:sz w:val="24"/>
        </w:rPr>
      </w:pPr>
    </w:p>
    <w:sectPr w:rsidR="00CD4551" w:rsidRPr="00C66E6C" w:rsidSect="00576ED0">
      <w:headerReference w:type="default" r:id="rId9"/>
      <w:footerReference w:type="default" r:id="rId10"/>
      <w:pgSz w:w="15840" w:h="24480" w:code="17"/>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67C" w:rsidRDefault="00C2367C">
      <w:r>
        <w:separator/>
      </w:r>
    </w:p>
  </w:endnote>
  <w:endnote w:type="continuationSeparator" w:id="0">
    <w:p w:rsidR="00C2367C" w:rsidRDefault="00C23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67C" w:rsidRDefault="000B52C9" w:rsidP="004E4C40">
    <w:pPr>
      <w:pStyle w:val="Footer"/>
      <w:jc w:val="center"/>
      <w:rPr>
        <w:rStyle w:val="PageNumber"/>
      </w:rPr>
    </w:pPr>
    <w:r>
      <w:rPr>
        <w:rStyle w:val="PageNumber"/>
      </w:rPr>
      <w:fldChar w:fldCharType="begin"/>
    </w:r>
    <w:r w:rsidR="00C2367C">
      <w:rPr>
        <w:rStyle w:val="PageNumber"/>
      </w:rPr>
      <w:instrText xml:space="preserve"> PAGE </w:instrText>
    </w:r>
    <w:r>
      <w:rPr>
        <w:rStyle w:val="PageNumber"/>
      </w:rPr>
      <w:fldChar w:fldCharType="separate"/>
    </w:r>
    <w:r w:rsidR="00ED4331">
      <w:rPr>
        <w:rStyle w:val="PageNumber"/>
        <w:noProof/>
      </w:rPr>
      <w:t>2</w:t>
    </w:r>
    <w:r>
      <w:rPr>
        <w:rStyle w:val="PageNumber"/>
      </w:rPr>
      <w:fldChar w:fldCharType="end"/>
    </w:r>
  </w:p>
  <w:p w:rsidR="00C2367C" w:rsidRPr="00AB4623" w:rsidRDefault="00C2367C" w:rsidP="00662B2C">
    <w:pPr>
      <w:pStyle w:val="Header"/>
      <w:jc w:val="center"/>
    </w:pPr>
    <w:r w:rsidRPr="00AB4623">
      <w:t>HARDCOPY UNCONTROLLED</w:t>
    </w:r>
  </w:p>
  <w:p w:rsidR="00C2367C" w:rsidRPr="00662B2C" w:rsidRDefault="00C2367C" w:rsidP="00662B2C">
    <w:pPr>
      <w:pStyle w:val="Header"/>
      <w:jc w:val="center"/>
      <w:rPr>
        <w:sz w:val="22"/>
      </w:rPr>
    </w:pPr>
    <w:r w:rsidRPr="00AB4623">
      <w:rPr>
        <w:sz w:val="22"/>
      </w:rPr>
      <w:t>Copyright 20</w:t>
    </w:r>
    <w:r>
      <w:rPr>
        <w:sz w:val="22"/>
      </w:rPr>
      <w:t>11</w:t>
    </w:r>
    <w:r w:rsidRPr="00AB4623">
      <w:rPr>
        <w:sz w:val="22"/>
      </w:rPr>
      <w:t xml:space="preserve"> Raytheon Technical Services Company LLC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67C" w:rsidRDefault="00C2367C">
      <w:r>
        <w:separator/>
      </w:r>
    </w:p>
  </w:footnote>
  <w:footnote w:type="continuationSeparator" w:id="0">
    <w:p w:rsidR="00C2367C" w:rsidRDefault="00C23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67C" w:rsidRPr="008E0001" w:rsidRDefault="00C2367C" w:rsidP="00662B2C">
    <w:pPr>
      <w:pStyle w:val="Header"/>
      <w:jc w:val="center"/>
      <w:rPr>
        <w:b/>
      </w:rPr>
    </w:pPr>
    <w:r w:rsidRPr="008E0001">
      <w:rPr>
        <w:b/>
      </w:rPr>
      <w:t>UNCLASSIFIED</w:t>
    </w:r>
  </w:p>
  <w:p w:rsidR="00C2367C" w:rsidRPr="008E0001" w:rsidRDefault="00C2367C" w:rsidP="00662B2C">
    <w:pPr>
      <w:pStyle w:val="Title"/>
      <w:tabs>
        <w:tab w:val="right" w:pos="9360"/>
      </w:tabs>
      <w:spacing w:before="0" w:after="0"/>
      <w:jc w:val="right"/>
      <w:rPr>
        <w:b w:val="0"/>
        <w:sz w:val="20"/>
      </w:rPr>
    </w:pPr>
    <w:r w:rsidRPr="008E0001">
      <w:rPr>
        <w:b w:val="0"/>
        <w:sz w:val="20"/>
      </w:rPr>
      <w:tab/>
      <w:t>794HND0000-4300</w:t>
    </w:r>
  </w:p>
  <w:p w:rsidR="00C2367C" w:rsidRPr="008E0001" w:rsidRDefault="00C2367C" w:rsidP="00662B2C">
    <w:pPr>
      <w:tabs>
        <w:tab w:val="right" w:pos="9360"/>
      </w:tabs>
      <w:jc w:val="right"/>
      <w:rPr>
        <w:sz w:val="20"/>
        <w:szCs w:val="20"/>
      </w:rPr>
    </w:pPr>
    <w:r w:rsidRPr="008E0001">
      <w:rPr>
        <w:sz w:val="20"/>
        <w:szCs w:val="20"/>
      </w:rPr>
      <w:tab/>
      <w:t>Rev B</w:t>
    </w:r>
  </w:p>
  <w:p w:rsidR="00C2367C" w:rsidRPr="008E0001" w:rsidRDefault="00C2367C" w:rsidP="00662B2C">
    <w:pPr>
      <w:pStyle w:val="Header"/>
      <w:tabs>
        <w:tab w:val="right" w:pos="9360"/>
      </w:tabs>
      <w:jc w:val="right"/>
    </w:pPr>
    <w:proofErr w:type="gramStart"/>
    <w:r w:rsidRPr="008E0001">
      <w:t>xx</w:t>
    </w:r>
    <w:proofErr w:type="gramEnd"/>
    <w:r w:rsidRPr="008E0001">
      <w:t xml:space="preserve"> September, 2011</w:t>
    </w:r>
  </w:p>
  <w:p w:rsidR="00C2367C" w:rsidRPr="000E5929" w:rsidRDefault="00C2367C" w:rsidP="00554C44">
    <w:pPr>
      <w:pStyle w:val="Header"/>
      <w:pBdr>
        <w:bottom w:val="double" w:sz="4" w:space="1" w:color="auto"/>
      </w:pBdr>
      <w:tabs>
        <w:tab w:val="clear" w:pos="8640"/>
      </w:tabs>
      <w:spacing w:before="120"/>
      <w:jc w:val="center"/>
      <w:rPr>
        <w:sz w:val="21"/>
        <w:szCs w:val="21"/>
      </w:rPr>
    </w:pPr>
    <w:r w:rsidRPr="000E5929">
      <w:rPr>
        <w:sz w:val="21"/>
        <w:szCs w:val="21"/>
      </w:rPr>
      <w:t>Safety Assessment Report for the MV-22 Block B (MCTS) and CV-22 Troop Commander Station (CTCS)</w:t>
    </w:r>
  </w:p>
  <w:p w:rsidR="00C2367C" w:rsidRPr="00662B2C" w:rsidRDefault="00C2367C" w:rsidP="00554C44">
    <w:pPr>
      <w:pStyle w:val="Header"/>
      <w:tabs>
        <w:tab w:val="clear" w:pos="8640"/>
      </w:tabs>
      <w:spacing w:before="120"/>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EC2185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01A4F"/>
    <w:multiLevelType w:val="hybridMultilevel"/>
    <w:tmpl w:val="3D1A9256"/>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F1627"/>
    <w:multiLevelType w:val="hybridMultilevel"/>
    <w:tmpl w:val="4546130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729A8"/>
    <w:multiLevelType w:val="hybridMultilevel"/>
    <w:tmpl w:val="7A989E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5D3B49"/>
    <w:multiLevelType w:val="hybridMultilevel"/>
    <w:tmpl w:val="00AC068E"/>
    <w:lvl w:ilvl="0" w:tplc="0409000B">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90E91"/>
    <w:multiLevelType w:val="hybridMultilevel"/>
    <w:tmpl w:val="9EC6976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232E9E"/>
    <w:multiLevelType w:val="hybridMultilevel"/>
    <w:tmpl w:val="35FA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C42773"/>
    <w:multiLevelType w:val="multilevel"/>
    <w:tmpl w:val="526691A0"/>
    <w:lvl w:ilvl="0">
      <w:start w:val="1"/>
      <w:numFmt w:val="decimal"/>
      <w:pStyle w:val="Heading1"/>
      <w:suff w:val="space"/>
      <w:lvlText w:val="%1"/>
      <w:lvlJc w:val="left"/>
      <w:pPr>
        <w:ind w:left="0" w:firstLine="0"/>
      </w:pPr>
      <w:rPr>
        <w:rFonts w:ascii="Times New Roman" w:hAnsi="Times New Roman" w:hint="default"/>
        <w:b/>
        <w:i w:val="0"/>
        <w:sz w:val="24"/>
      </w:rPr>
    </w:lvl>
    <w:lvl w:ilvl="1">
      <w:start w:val="1"/>
      <w:numFmt w:val="decimal"/>
      <w:pStyle w:val="Heading2"/>
      <w:suff w:val="space"/>
      <w:lvlText w:val="%1.%2"/>
      <w:lvlJc w:val="left"/>
      <w:pPr>
        <w:ind w:left="0" w:firstLine="0"/>
      </w:pPr>
      <w:rPr>
        <w:rFonts w:hint="default"/>
        <w:b/>
        <w:i w:val="0"/>
        <w:sz w:val="24"/>
      </w:rPr>
    </w:lvl>
    <w:lvl w:ilvl="2">
      <w:start w:val="1"/>
      <w:numFmt w:val="decimal"/>
      <w:pStyle w:val="Heading3"/>
      <w:suff w:val="space"/>
      <w:lvlText w:val="%1.%2.%3"/>
      <w:lvlJc w:val="left"/>
      <w:pPr>
        <w:ind w:left="0" w:firstLine="0"/>
      </w:pPr>
      <w:rPr>
        <w:rFonts w:ascii="Times New Roman" w:hAnsi="Times New Roman" w:hint="default"/>
        <w:b/>
        <w:i w:val="0"/>
        <w:sz w:val="24"/>
      </w:rPr>
    </w:lvl>
    <w:lvl w:ilvl="3">
      <w:start w:val="1"/>
      <w:numFmt w:val="decimal"/>
      <w:pStyle w:val="Heading4"/>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Heading5"/>
      <w:suff w:val="space"/>
      <w:lvlText w:val="%1.%2.%3.%4.%5"/>
      <w:lvlJc w:val="left"/>
      <w:pPr>
        <w:ind w:left="0" w:firstLine="0"/>
      </w:pPr>
      <w:rPr>
        <w:rFonts w:ascii="Times New Roman" w:hAnsi="Times New Roman" w:hint="default"/>
        <w:b/>
        <w:bCs/>
        <w:i w:val="0"/>
        <w:iCs w:val="0"/>
        <w:caps w:val="0"/>
        <w:smallCaps w:val="0"/>
        <w:strike w:val="0"/>
        <w:dstrike w:val="0"/>
        <w:outline w:val="0"/>
        <w:shadow w:val="0"/>
        <w:emboss w:val="0"/>
        <w:imprint w:val="0"/>
        <w:color w:val="auto"/>
        <w:spacing w:val="0"/>
        <w:w w:val="100"/>
        <w:kern w:val="0"/>
        <w:position w:val="0"/>
        <w:sz w:val="24"/>
        <w:szCs w:val="24"/>
        <w:u w:val="none"/>
        <w:effect w:val="none"/>
        <w:em w:val="none"/>
      </w:rPr>
    </w:lvl>
    <w:lvl w:ilvl="5">
      <w:start w:val="1"/>
      <w:numFmt w:val="decimal"/>
      <w:pStyle w:val="Heading6"/>
      <w:suff w:val="space"/>
      <w:lvlText w:val="%1.%2.%3.%4.%5.%6"/>
      <w:lvlJc w:val="left"/>
      <w:pPr>
        <w:ind w:left="0" w:firstLine="0"/>
      </w:pPr>
      <w:rPr>
        <w:rFonts w:ascii="Times New Roman" w:hAnsi="Times New Roman" w:hint="default"/>
        <w:b/>
        <w:i w:val="0"/>
        <w:color w:val="auto"/>
        <w:sz w:val="24"/>
      </w:rPr>
    </w:lvl>
    <w:lvl w:ilvl="6">
      <w:start w:val="1"/>
      <w:numFmt w:val="decimal"/>
      <w:pStyle w:val="Heading7"/>
      <w:suff w:val="space"/>
      <w:lvlText w:val="%1.%2.%3.%4.%5.%6.%7"/>
      <w:lvlJc w:val="left"/>
      <w:pPr>
        <w:ind w:left="0" w:firstLine="0"/>
      </w:pPr>
      <w:rPr>
        <w:rFonts w:ascii="Times New Roman" w:hAnsi="Times New Roman" w:hint="default"/>
        <w:b/>
        <w:i w:val="0"/>
        <w:sz w:val="24"/>
      </w:rPr>
    </w:lvl>
    <w:lvl w:ilvl="7">
      <w:start w:val="1"/>
      <w:numFmt w:val="decimal"/>
      <w:pStyle w:val="Heading8"/>
      <w:lvlText w:val="%1.%2.%3.%4.%5.%6.%7.%8."/>
      <w:lvlJc w:val="left"/>
      <w:pPr>
        <w:tabs>
          <w:tab w:val="num" w:pos="2160"/>
        </w:tabs>
        <w:ind w:left="1944" w:hanging="1224"/>
      </w:pPr>
      <w:rPr>
        <w:rFonts w:ascii="Times New Roman" w:hAnsi="Times New Roman" w:hint="default"/>
        <w:b/>
        <w:i w:val="0"/>
        <w:sz w:val="24"/>
      </w:rPr>
    </w:lvl>
    <w:lvl w:ilvl="8">
      <w:start w:val="1"/>
      <w:numFmt w:val="decimal"/>
      <w:pStyle w:val="Heading9"/>
      <w:lvlText w:val="%1.%2.%3.%4.%5.%6.%7.%8.%9."/>
      <w:lvlJc w:val="left"/>
      <w:pPr>
        <w:tabs>
          <w:tab w:val="num" w:pos="2880"/>
        </w:tabs>
        <w:ind w:left="2520" w:hanging="1440"/>
      </w:pPr>
      <w:rPr>
        <w:rFonts w:ascii="Times New Roman" w:hAnsi="Times New Roman" w:hint="default"/>
        <w:b/>
        <w:i w:val="0"/>
        <w:sz w:val="24"/>
      </w:rPr>
    </w:lvl>
  </w:abstractNum>
  <w:abstractNum w:abstractNumId="8">
    <w:nsid w:val="45200E2A"/>
    <w:multiLevelType w:val="hybridMultilevel"/>
    <w:tmpl w:val="6286301A"/>
    <w:lvl w:ilvl="0" w:tplc="3E6AB8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737C0E"/>
    <w:multiLevelType w:val="hybridMultilevel"/>
    <w:tmpl w:val="051436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9C5FE6"/>
    <w:multiLevelType w:val="multilevel"/>
    <w:tmpl w:val="17E02E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5A23303F"/>
    <w:multiLevelType w:val="hybridMultilevel"/>
    <w:tmpl w:val="4E8E2A54"/>
    <w:lvl w:ilvl="0" w:tplc="811224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D848BF"/>
    <w:multiLevelType w:val="hybridMultilevel"/>
    <w:tmpl w:val="DAEACEDC"/>
    <w:lvl w:ilvl="0" w:tplc="23CCC22A">
      <w:start w:val="1"/>
      <w:numFmt w:val="decimal"/>
      <w:lvlText w:val="Table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077759C"/>
    <w:multiLevelType w:val="hybridMultilevel"/>
    <w:tmpl w:val="592C660E"/>
    <w:lvl w:ilvl="0" w:tplc="85629F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5E4000"/>
    <w:multiLevelType w:val="hybridMultilevel"/>
    <w:tmpl w:val="37168E98"/>
    <w:lvl w:ilvl="0" w:tplc="4EC6730C">
      <w:start w:val="10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9"/>
  </w:num>
  <w:num w:numId="4">
    <w:abstractNumId w:val="11"/>
  </w:num>
  <w:num w:numId="5">
    <w:abstractNumId w:val="13"/>
  </w:num>
  <w:num w:numId="6">
    <w:abstractNumId w:val="8"/>
  </w:num>
  <w:num w:numId="7">
    <w:abstractNumId w:val="0"/>
  </w:num>
  <w:num w:numId="8">
    <w:abstractNumId w:val="12"/>
  </w:num>
  <w:num w:numId="9">
    <w:abstractNumId w:val="2"/>
  </w:num>
  <w:num w:numId="10">
    <w:abstractNumId w:val="5"/>
  </w:num>
  <w:num w:numId="11">
    <w:abstractNumId w:val="1"/>
  </w:num>
  <w:num w:numId="12">
    <w:abstractNumId w:val="4"/>
  </w:num>
  <w:num w:numId="13">
    <w:abstractNumId w:val="14"/>
  </w:num>
  <w:num w:numId="14">
    <w:abstractNumId w:val="6"/>
  </w:num>
  <w:num w:numId="1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E708B0"/>
    <w:rsid w:val="000233FE"/>
    <w:rsid w:val="000345E0"/>
    <w:rsid w:val="00082C76"/>
    <w:rsid w:val="000B52C9"/>
    <w:rsid w:val="000C2616"/>
    <w:rsid w:val="000C3913"/>
    <w:rsid w:val="000E09E6"/>
    <w:rsid w:val="000E5929"/>
    <w:rsid w:val="00104AE9"/>
    <w:rsid w:val="00105673"/>
    <w:rsid w:val="001066AE"/>
    <w:rsid w:val="00107EAD"/>
    <w:rsid w:val="00113FE5"/>
    <w:rsid w:val="00124285"/>
    <w:rsid w:val="001344B1"/>
    <w:rsid w:val="001375F5"/>
    <w:rsid w:val="00145A1A"/>
    <w:rsid w:val="0016009A"/>
    <w:rsid w:val="00172D72"/>
    <w:rsid w:val="001950F9"/>
    <w:rsid w:val="001A270A"/>
    <w:rsid w:val="001B2B28"/>
    <w:rsid w:val="001C2228"/>
    <w:rsid w:val="001C5515"/>
    <w:rsid w:val="001E088B"/>
    <w:rsid w:val="00247C6F"/>
    <w:rsid w:val="00250F94"/>
    <w:rsid w:val="0025462C"/>
    <w:rsid w:val="00261F5A"/>
    <w:rsid w:val="002911C0"/>
    <w:rsid w:val="00303C94"/>
    <w:rsid w:val="003855DD"/>
    <w:rsid w:val="003F4ADE"/>
    <w:rsid w:val="004C0B2D"/>
    <w:rsid w:val="004D503A"/>
    <w:rsid w:val="004E4C40"/>
    <w:rsid w:val="004F1E50"/>
    <w:rsid w:val="00503FAF"/>
    <w:rsid w:val="005107D6"/>
    <w:rsid w:val="00517E3C"/>
    <w:rsid w:val="00527919"/>
    <w:rsid w:val="00554C44"/>
    <w:rsid w:val="00576ED0"/>
    <w:rsid w:val="005857C5"/>
    <w:rsid w:val="005C48A6"/>
    <w:rsid w:val="005D18AD"/>
    <w:rsid w:val="005F795F"/>
    <w:rsid w:val="00601BEC"/>
    <w:rsid w:val="0064644D"/>
    <w:rsid w:val="00662B2C"/>
    <w:rsid w:val="00671BED"/>
    <w:rsid w:val="00744DB9"/>
    <w:rsid w:val="00762E70"/>
    <w:rsid w:val="007666AC"/>
    <w:rsid w:val="0077452F"/>
    <w:rsid w:val="00791048"/>
    <w:rsid w:val="007C3EB6"/>
    <w:rsid w:val="007F5FF8"/>
    <w:rsid w:val="008140C9"/>
    <w:rsid w:val="008347AC"/>
    <w:rsid w:val="008528E6"/>
    <w:rsid w:val="008530D4"/>
    <w:rsid w:val="008737EC"/>
    <w:rsid w:val="008A74AF"/>
    <w:rsid w:val="008E0001"/>
    <w:rsid w:val="00955608"/>
    <w:rsid w:val="0098537A"/>
    <w:rsid w:val="009C5DB3"/>
    <w:rsid w:val="00A12571"/>
    <w:rsid w:val="00A32FBB"/>
    <w:rsid w:val="00A92635"/>
    <w:rsid w:val="00B17A00"/>
    <w:rsid w:val="00B33119"/>
    <w:rsid w:val="00B34BBE"/>
    <w:rsid w:val="00B62577"/>
    <w:rsid w:val="00B825FF"/>
    <w:rsid w:val="00B8398A"/>
    <w:rsid w:val="00B90FB6"/>
    <w:rsid w:val="00BB25C3"/>
    <w:rsid w:val="00BF03B2"/>
    <w:rsid w:val="00C12063"/>
    <w:rsid w:val="00C17EA7"/>
    <w:rsid w:val="00C2367C"/>
    <w:rsid w:val="00C260F3"/>
    <w:rsid w:val="00C53355"/>
    <w:rsid w:val="00C66E6C"/>
    <w:rsid w:val="00C73489"/>
    <w:rsid w:val="00C85C08"/>
    <w:rsid w:val="00C9375D"/>
    <w:rsid w:val="00CA1F79"/>
    <w:rsid w:val="00CD4551"/>
    <w:rsid w:val="00D04B8C"/>
    <w:rsid w:val="00D07D80"/>
    <w:rsid w:val="00D12496"/>
    <w:rsid w:val="00D210AD"/>
    <w:rsid w:val="00D94AE8"/>
    <w:rsid w:val="00DF5388"/>
    <w:rsid w:val="00E47940"/>
    <w:rsid w:val="00E544E8"/>
    <w:rsid w:val="00E60D81"/>
    <w:rsid w:val="00E708B0"/>
    <w:rsid w:val="00ED4331"/>
    <w:rsid w:val="00F45E05"/>
    <w:rsid w:val="00F57505"/>
    <w:rsid w:val="00F82E58"/>
    <w:rsid w:val="00FA0035"/>
    <w:rsid w:val="00FA5495"/>
    <w:rsid w:val="00FB2D03"/>
    <w:rsid w:val="00FD25B9"/>
    <w:rsid w:val="00FD5D30"/>
    <w:rsid w:val="00FF1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048"/>
    <w:rPr>
      <w:sz w:val="22"/>
      <w:szCs w:val="24"/>
    </w:rPr>
  </w:style>
  <w:style w:type="paragraph" w:styleId="Heading1">
    <w:name w:val="heading 1"/>
    <w:basedOn w:val="Normal"/>
    <w:next w:val="Normal"/>
    <w:qFormat/>
    <w:rsid w:val="00B90FB6"/>
    <w:pPr>
      <w:keepNext/>
      <w:numPr>
        <w:numId w:val="1"/>
      </w:numPr>
      <w:spacing w:before="240" w:after="60"/>
      <w:outlineLvl w:val="0"/>
    </w:pPr>
    <w:rPr>
      <w:b/>
      <w:bCs/>
    </w:rPr>
  </w:style>
  <w:style w:type="paragraph" w:styleId="Heading2">
    <w:name w:val="heading 2"/>
    <w:basedOn w:val="Normal"/>
    <w:next w:val="Normal"/>
    <w:qFormat/>
    <w:rsid w:val="00B90FB6"/>
    <w:pPr>
      <w:keepNext/>
      <w:numPr>
        <w:ilvl w:val="1"/>
        <w:numId w:val="1"/>
      </w:numPr>
      <w:spacing w:before="240" w:after="60"/>
      <w:outlineLvl w:val="1"/>
    </w:pPr>
    <w:rPr>
      <w:rFonts w:cs="Arial"/>
      <w:b/>
      <w:bCs/>
      <w:iCs/>
      <w:szCs w:val="28"/>
    </w:rPr>
  </w:style>
  <w:style w:type="paragraph" w:styleId="Heading3">
    <w:name w:val="heading 3"/>
    <w:basedOn w:val="Normal"/>
    <w:next w:val="Normal"/>
    <w:qFormat/>
    <w:rsid w:val="00B90FB6"/>
    <w:pPr>
      <w:keepNext/>
      <w:numPr>
        <w:ilvl w:val="2"/>
        <w:numId w:val="1"/>
      </w:numPr>
      <w:spacing w:before="240" w:after="60"/>
      <w:outlineLvl w:val="2"/>
    </w:pPr>
    <w:rPr>
      <w:b/>
    </w:rPr>
  </w:style>
  <w:style w:type="paragraph" w:styleId="Heading4">
    <w:name w:val="heading 4"/>
    <w:basedOn w:val="Normal"/>
    <w:next w:val="Normal"/>
    <w:qFormat/>
    <w:rsid w:val="00B90FB6"/>
    <w:pPr>
      <w:keepNext/>
      <w:numPr>
        <w:ilvl w:val="3"/>
        <w:numId w:val="1"/>
      </w:numPr>
      <w:spacing w:before="240" w:after="60"/>
      <w:outlineLvl w:val="3"/>
    </w:pPr>
    <w:rPr>
      <w:b/>
      <w:bCs/>
      <w:szCs w:val="28"/>
    </w:rPr>
  </w:style>
  <w:style w:type="paragraph" w:styleId="Heading5">
    <w:name w:val="heading 5"/>
    <w:basedOn w:val="Normal"/>
    <w:next w:val="Normal"/>
    <w:qFormat/>
    <w:rsid w:val="00B90FB6"/>
    <w:pPr>
      <w:numPr>
        <w:ilvl w:val="4"/>
        <w:numId w:val="1"/>
      </w:numPr>
      <w:spacing w:before="240" w:after="60"/>
      <w:outlineLvl w:val="4"/>
    </w:pPr>
    <w:rPr>
      <w:b/>
      <w:bCs/>
      <w:iCs/>
      <w:szCs w:val="26"/>
    </w:rPr>
  </w:style>
  <w:style w:type="paragraph" w:styleId="Heading6">
    <w:name w:val="heading 6"/>
    <w:basedOn w:val="Normal"/>
    <w:next w:val="Normal"/>
    <w:qFormat/>
    <w:rsid w:val="00B90FB6"/>
    <w:pPr>
      <w:numPr>
        <w:ilvl w:val="5"/>
        <w:numId w:val="1"/>
      </w:numPr>
      <w:spacing w:before="240" w:after="60"/>
      <w:outlineLvl w:val="5"/>
    </w:pPr>
    <w:rPr>
      <w:b/>
      <w:bCs/>
      <w:szCs w:val="22"/>
    </w:rPr>
  </w:style>
  <w:style w:type="paragraph" w:styleId="Heading7">
    <w:name w:val="heading 7"/>
    <w:basedOn w:val="Normal"/>
    <w:next w:val="Normal"/>
    <w:qFormat/>
    <w:rsid w:val="00B90FB6"/>
    <w:pPr>
      <w:numPr>
        <w:ilvl w:val="6"/>
        <w:numId w:val="1"/>
      </w:numPr>
      <w:spacing w:before="240" w:after="60"/>
      <w:outlineLvl w:val="6"/>
    </w:pPr>
    <w:rPr>
      <w:b/>
    </w:rPr>
  </w:style>
  <w:style w:type="paragraph" w:styleId="Heading8">
    <w:name w:val="heading 8"/>
    <w:basedOn w:val="Normal"/>
    <w:next w:val="Normal"/>
    <w:qFormat/>
    <w:rsid w:val="00B90FB6"/>
    <w:pPr>
      <w:numPr>
        <w:ilvl w:val="7"/>
        <w:numId w:val="1"/>
      </w:numPr>
      <w:spacing w:before="240" w:after="60"/>
      <w:outlineLvl w:val="7"/>
    </w:pPr>
    <w:rPr>
      <w:i/>
      <w:iCs/>
    </w:rPr>
  </w:style>
  <w:style w:type="paragraph" w:styleId="Heading9">
    <w:name w:val="heading 9"/>
    <w:basedOn w:val="Normal"/>
    <w:next w:val="Normal"/>
    <w:qFormat/>
    <w:rsid w:val="00B90FB6"/>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0FB6"/>
    <w:rPr>
      <w:color w:val="0000FF"/>
      <w:u w:val="single"/>
    </w:rPr>
  </w:style>
  <w:style w:type="paragraph" w:styleId="BodyText">
    <w:name w:val="Body Text"/>
    <w:basedOn w:val="Normal"/>
    <w:rsid w:val="00B90FB6"/>
    <w:rPr>
      <w:bCs/>
      <w:sz w:val="20"/>
    </w:rPr>
  </w:style>
  <w:style w:type="paragraph" w:styleId="BodyTextIndent">
    <w:name w:val="Body Text Indent"/>
    <w:basedOn w:val="Normal"/>
    <w:rsid w:val="00B90FB6"/>
    <w:pPr>
      <w:ind w:left="360" w:firstLine="120"/>
    </w:pPr>
    <w:rPr>
      <w:bCs/>
    </w:rPr>
  </w:style>
  <w:style w:type="paragraph" w:styleId="List4">
    <w:name w:val="List 4"/>
    <w:basedOn w:val="Normal"/>
    <w:rsid w:val="00B90FB6"/>
    <w:pPr>
      <w:widowControl w:val="0"/>
      <w:tabs>
        <w:tab w:val="left" w:pos="864"/>
      </w:tabs>
      <w:ind w:left="504"/>
      <w:jc w:val="both"/>
    </w:pPr>
    <w:rPr>
      <w:sz w:val="20"/>
      <w:szCs w:val="20"/>
    </w:rPr>
  </w:style>
  <w:style w:type="paragraph" w:styleId="Header">
    <w:name w:val="header"/>
    <w:aliases w:val="header3"/>
    <w:basedOn w:val="Normal"/>
    <w:link w:val="HeaderChar"/>
    <w:rsid w:val="00B90FB6"/>
    <w:pPr>
      <w:tabs>
        <w:tab w:val="center" w:pos="4320"/>
        <w:tab w:val="right" w:pos="8640"/>
      </w:tabs>
    </w:pPr>
    <w:rPr>
      <w:sz w:val="20"/>
      <w:szCs w:val="20"/>
    </w:rPr>
  </w:style>
  <w:style w:type="paragraph" w:styleId="BodyTextIndent2">
    <w:name w:val="Body Text Indent 2"/>
    <w:basedOn w:val="Normal"/>
    <w:rsid w:val="00B90FB6"/>
    <w:pPr>
      <w:ind w:firstLine="120"/>
    </w:pPr>
    <w:rPr>
      <w:bCs/>
    </w:rPr>
  </w:style>
  <w:style w:type="character" w:styleId="FollowedHyperlink">
    <w:name w:val="FollowedHyperlink"/>
    <w:basedOn w:val="DefaultParagraphFont"/>
    <w:rsid w:val="00B90FB6"/>
    <w:rPr>
      <w:color w:val="800080"/>
      <w:u w:val="single"/>
    </w:rPr>
  </w:style>
  <w:style w:type="paragraph" w:customStyle="1" w:styleId="Default">
    <w:name w:val="Default"/>
    <w:rsid w:val="00B90FB6"/>
    <w:pPr>
      <w:autoSpaceDE w:val="0"/>
      <w:autoSpaceDN w:val="0"/>
      <w:adjustRightInd w:val="0"/>
    </w:pPr>
    <w:rPr>
      <w:rFonts w:ascii="TimesNewRomanPS-BoldMT" w:hAnsi="TimesNewRomanPS-BoldMT"/>
    </w:rPr>
  </w:style>
  <w:style w:type="paragraph" w:customStyle="1" w:styleId="Normal2">
    <w:name w:val="Normal+2"/>
    <w:basedOn w:val="Default"/>
    <w:next w:val="Default"/>
    <w:rsid w:val="00B90FB6"/>
    <w:pPr>
      <w:spacing w:before="1" w:after="1"/>
    </w:pPr>
    <w:rPr>
      <w:sz w:val="24"/>
      <w:szCs w:val="24"/>
    </w:rPr>
  </w:style>
  <w:style w:type="paragraph" w:customStyle="1" w:styleId="Heading12">
    <w:name w:val="Heading 1+2"/>
    <w:basedOn w:val="Default"/>
    <w:next w:val="Default"/>
    <w:rsid w:val="00B90FB6"/>
    <w:pPr>
      <w:spacing w:before="121" w:after="61"/>
    </w:pPr>
    <w:rPr>
      <w:sz w:val="24"/>
      <w:szCs w:val="24"/>
    </w:rPr>
  </w:style>
  <w:style w:type="paragraph" w:customStyle="1" w:styleId="Heading11">
    <w:name w:val="Heading 1+1"/>
    <w:basedOn w:val="Default"/>
    <w:next w:val="Default"/>
    <w:rsid w:val="00B90FB6"/>
    <w:pPr>
      <w:spacing w:before="121" w:after="61"/>
    </w:pPr>
    <w:rPr>
      <w:sz w:val="24"/>
      <w:szCs w:val="24"/>
    </w:rPr>
  </w:style>
  <w:style w:type="paragraph" w:customStyle="1" w:styleId="Normal1">
    <w:name w:val="Normal+1"/>
    <w:basedOn w:val="Default"/>
    <w:next w:val="Default"/>
    <w:rsid w:val="00B90FB6"/>
    <w:pPr>
      <w:spacing w:before="1" w:after="1"/>
    </w:pPr>
    <w:rPr>
      <w:sz w:val="24"/>
      <w:szCs w:val="24"/>
    </w:rPr>
  </w:style>
  <w:style w:type="paragraph" w:styleId="Footer">
    <w:name w:val="footer"/>
    <w:basedOn w:val="Normal"/>
    <w:link w:val="FooterChar"/>
    <w:rsid w:val="00B90FB6"/>
    <w:pPr>
      <w:tabs>
        <w:tab w:val="center" w:pos="4320"/>
        <w:tab w:val="right" w:pos="8640"/>
      </w:tabs>
    </w:pPr>
  </w:style>
  <w:style w:type="character" w:styleId="PageNumber">
    <w:name w:val="page number"/>
    <w:basedOn w:val="DefaultParagraphFont"/>
    <w:rsid w:val="00B90FB6"/>
  </w:style>
  <w:style w:type="paragraph" w:styleId="BlockText">
    <w:name w:val="Block Text"/>
    <w:basedOn w:val="Normal"/>
    <w:rsid w:val="00B90FB6"/>
    <w:pPr>
      <w:ind w:left="433" w:right="1" w:firstLine="1"/>
    </w:pPr>
    <w:rPr>
      <w:rFonts w:ascii="TimesNewRomanPSMT" w:hAnsi="TimesNewRomanPSMT"/>
      <w:szCs w:val="20"/>
    </w:rPr>
  </w:style>
  <w:style w:type="paragraph" w:styleId="BodyText2">
    <w:name w:val="Body Text 2"/>
    <w:basedOn w:val="Normal"/>
    <w:rsid w:val="00B90FB6"/>
    <w:rPr>
      <w:b/>
      <w:bCs/>
      <w:szCs w:val="20"/>
    </w:rPr>
  </w:style>
  <w:style w:type="paragraph" w:styleId="BodyText3">
    <w:name w:val="Body Text 3"/>
    <w:basedOn w:val="Normal"/>
    <w:rsid w:val="00B90FB6"/>
    <w:rPr>
      <w:szCs w:val="20"/>
    </w:rPr>
  </w:style>
  <w:style w:type="paragraph" w:styleId="TOC1">
    <w:name w:val="toc 1"/>
    <w:basedOn w:val="Normal"/>
    <w:next w:val="Normal"/>
    <w:autoRedefine/>
    <w:semiHidden/>
    <w:rsid w:val="00B90FB6"/>
    <w:pPr>
      <w:spacing w:before="360"/>
    </w:pPr>
    <w:rPr>
      <w:b/>
      <w:bCs/>
      <w:caps/>
      <w:szCs w:val="28"/>
    </w:rPr>
  </w:style>
  <w:style w:type="paragraph" w:styleId="TOC2">
    <w:name w:val="toc 2"/>
    <w:basedOn w:val="Normal"/>
    <w:next w:val="Normal"/>
    <w:autoRedefine/>
    <w:semiHidden/>
    <w:rsid w:val="00B90FB6"/>
    <w:pPr>
      <w:spacing w:before="240"/>
    </w:pPr>
    <w:rPr>
      <w:b/>
      <w:bCs/>
    </w:rPr>
  </w:style>
  <w:style w:type="paragraph" w:styleId="TOC3">
    <w:name w:val="toc 3"/>
    <w:basedOn w:val="Normal"/>
    <w:next w:val="Normal"/>
    <w:autoRedefine/>
    <w:semiHidden/>
    <w:rsid w:val="00B90FB6"/>
    <w:pPr>
      <w:ind w:left="240"/>
    </w:pPr>
  </w:style>
  <w:style w:type="paragraph" w:styleId="TOC4">
    <w:name w:val="toc 4"/>
    <w:basedOn w:val="Normal"/>
    <w:next w:val="Normal"/>
    <w:autoRedefine/>
    <w:semiHidden/>
    <w:rsid w:val="00B90FB6"/>
    <w:pPr>
      <w:ind w:left="480"/>
    </w:pPr>
  </w:style>
  <w:style w:type="paragraph" w:styleId="TOC5">
    <w:name w:val="toc 5"/>
    <w:basedOn w:val="Normal"/>
    <w:next w:val="Normal"/>
    <w:autoRedefine/>
    <w:semiHidden/>
    <w:rsid w:val="00B90FB6"/>
    <w:pPr>
      <w:ind w:left="720"/>
    </w:pPr>
  </w:style>
  <w:style w:type="paragraph" w:styleId="TOC6">
    <w:name w:val="toc 6"/>
    <w:basedOn w:val="Normal"/>
    <w:next w:val="Normal"/>
    <w:autoRedefine/>
    <w:semiHidden/>
    <w:rsid w:val="00B90FB6"/>
    <w:pPr>
      <w:ind w:left="960"/>
    </w:pPr>
  </w:style>
  <w:style w:type="paragraph" w:styleId="TOC7">
    <w:name w:val="toc 7"/>
    <w:basedOn w:val="Normal"/>
    <w:next w:val="Normal"/>
    <w:autoRedefine/>
    <w:semiHidden/>
    <w:rsid w:val="00B90FB6"/>
    <w:pPr>
      <w:ind w:left="1200"/>
    </w:pPr>
  </w:style>
  <w:style w:type="paragraph" w:styleId="TOC8">
    <w:name w:val="toc 8"/>
    <w:basedOn w:val="Normal"/>
    <w:next w:val="Normal"/>
    <w:autoRedefine/>
    <w:semiHidden/>
    <w:rsid w:val="00B90FB6"/>
    <w:pPr>
      <w:ind w:left="1440"/>
    </w:pPr>
  </w:style>
  <w:style w:type="paragraph" w:styleId="TOC9">
    <w:name w:val="toc 9"/>
    <w:basedOn w:val="Normal"/>
    <w:next w:val="Normal"/>
    <w:autoRedefine/>
    <w:semiHidden/>
    <w:rsid w:val="00B90FB6"/>
    <w:pPr>
      <w:ind w:left="1680"/>
    </w:pPr>
  </w:style>
  <w:style w:type="paragraph" w:customStyle="1" w:styleId="COVERSHEET4">
    <w:name w:val="COVERSHEET4"/>
    <w:basedOn w:val="Normal"/>
    <w:rsid w:val="00B90FB6"/>
    <w:pPr>
      <w:tabs>
        <w:tab w:val="left" w:pos="1080"/>
      </w:tabs>
      <w:ind w:left="1080" w:hanging="1080"/>
      <w:jc w:val="center"/>
    </w:pPr>
    <w:rPr>
      <w:rFonts w:ascii="Arial" w:hAnsi="Arial"/>
      <w:b/>
      <w:sz w:val="32"/>
      <w:szCs w:val="20"/>
    </w:rPr>
  </w:style>
  <w:style w:type="paragraph" w:customStyle="1" w:styleId="COVERSHEET">
    <w:name w:val="COVERSHEET"/>
    <w:basedOn w:val="Normal"/>
    <w:rsid w:val="00B90FB6"/>
    <w:pPr>
      <w:tabs>
        <w:tab w:val="left" w:pos="1080"/>
      </w:tabs>
      <w:ind w:left="1080" w:hanging="1080"/>
      <w:jc w:val="center"/>
    </w:pPr>
    <w:rPr>
      <w:rFonts w:ascii="Helvetica" w:hAnsi="Helvetica"/>
      <w:szCs w:val="20"/>
    </w:rPr>
  </w:style>
  <w:style w:type="paragraph" w:customStyle="1" w:styleId="COVERSHEET2">
    <w:name w:val="COVERSHEET2"/>
    <w:basedOn w:val="COVERSHEET4"/>
    <w:rsid w:val="00B90FB6"/>
    <w:pPr>
      <w:jc w:val="left"/>
    </w:pPr>
    <w:rPr>
      <w:b w:val="0"/>
      <w:sz w:val="22"/>
    </w:rPr>
  </w:style>
  <w:style w:type="paragraph" w:customStyle="1" w:styleId="COVERSHEET1">
    <w:name w:val="COVERSHEET1"/>
    <w:basedOn w:val="COVERSHEET2"/>
    <w:rsid w:val="00B90FB6"/>
    <w:rPr>
      <w:sz w:val="24"/>
    </w:rPr>
  </w:style>
  <w:style w:type="paragraph" w:customStyle="1" w:styleId="COVERSHEET6">
    <w:name w:val="COVERSHEET6"/>
    <w:basedOn w:val="Normal"/>
    <w:rsid w:val="00B90FB6"/>
    <w:pPr>
      <w:tabs>
        <w:tab w:val="left" w:pos="1080"/>
      </w:tabs>
      <w:ind w:hanging="1080"/>
    </w:pPr>
    <w:rPr>
      <w:rFonts w:ascii="Arial" w:hAnsi="Arial"/>
      <w:b/>
      <w:sz w:val="32"/>
      <w:szCs w:val="20"/>
    </w:rPr>
  </w:style>
  <w:style w:type="paragraph" w:customStyle="1" w:styleId="COVERSHEET3">
    <w:name w:val="COVERSHEET3"/>
    <w:basedOn w:val="Normal"/>
    <w:rsid w:val="00B90FB6"/>
    <w:pPr>
      <w:tabs>
        <w:tab w:val="left" w:pos="1080"/>
      </w:tabs>
      <w:ind w:left="1080" w:hanging="1080"/>
    </w:pPr>
    <w:rPr>
      <w:rFonts w:ascii="Arial" w:hAnsi="Arial"/>
      <w:sz w:val="20"/>
      <w:szCs w:val="20"/>
    </w:rPr>
  </w:style>
  <w:style w:type="paragraph" w:customStyle="1" w:styleId="COVERSHEET7">
    <w:name w:val="COVERSHEET7"/>
    <w:basedOn w:val="COVERSHEET4"/>
    <w:rsid w:val="00B90FB6"/>
    <w:rPr>
      <w:sz w:val="36"/>
    </w:rPr>
  </w:style>
  <w:style w:type="paragraph" w:styleId="BodyTextIndent3">
    <w:name w:val="Body Text Indent 3"/>
    <w:basedOn w:val="Normal"/>
    <w:rsid w:val="00B90FB6"/>
    <w:pPr>
      <w:ind w:left="3960" w:hanging="3600"/>
    </w:pPr>
  </w:style>
  <w:style w:type="paragraph" w:styleId="Caption">
    <w:name w:val="caption"/>
    <w:basedOn w:val="Normal"/>
    <w:next w:val="Normal"/>
    <w:qFormat/>
    <w:rsid w:val="00E60D81"/>
    <w:pPr>
      <w:spacing w:before="120" w:after="120"/>
    </w:pPr>
    <w:rPr>
      <w:b/>
      <w:bCs/>
      <w:szCs w:val="20"/>
    </w:rPr>
  </w:style>
  <w:style w:type="paragraph" w:styleId="TableofFigures">
    <w:name w:val="table of figures"/>
    <w:basedOn w:val="Normal"/>
    <w:next w:val="Normal"/>
    <w:semiHidden/>
    <w:rsid w:val="00B90FB6"/>
    <w:pPr>
      <w:ind w:left="480" w:hanging="480"/>
    </w:pPr>
  </w:style>
  <w:style w:type="paragraph" w:styleId="DocumentMap">
    <w:name w:val="Document Map"/>
    <w:basedOn w:val="Normal"/>
    <w:semiHidden/>
    <w:rsid w:val="00B90FB6"/>
    <w:pPr>
      <w:shd w:val="clear" w:color="auto" w:fill="000080"/>
    </w:pPr>
    <w:rPr>
      <w:rFonts w:ascii="Tahoma" w:hAnsi="Tahoma" w:cs="Tahoma"/>
    </w:rPr>
  </w:style>
  <w:style w:type="paragraph" w:customStyle="1" w:styleId="HeadingSPS">
    <w:name w:val="Heading_SPS"/>
    <w:basedOn w:val="Heading1"/>
    <w:rsid w:val="00B90FB6"/>
    <w:pPr>
      <w:keepNext w:val="0"/>
      <w:widowControl w:val="0"/>
      <w:numPr>
        <w:numId w:val="0"/>
      </w:numPr>
      <w:spacing w:before="120"/>
    </w:pPr>
    <w:rPr>
      <w:rFonts w:cs="Arial"/>
      <w:color w:val="000000"/>
      <w:kern w:val="32"/>
      <w:szCs w:val="32"/>
    </w:rPr>
  </w:style>
  <w:style w:type="paragraph" w:styleId="BalloonText">
    <w:name w:val="Balloon Text"/>
    <w:basedOn w:val="Normal"/>
    <w:uiPriority w:val="99"/>
    <w:rsid w:val="0064644D"/>
    <w:pPr>
      <w:keepLines/>
      <w:suppressAutoHyphens/>
      <w:autoSpaceDE w:val="0"/>
      <w:autoSpaceDN w:val="0"/>
      <w:adjustRightInd w:val="0"/>
      <w:spacing w:line="240" w:lineRule="atLeast"/>
    </w:pPr>
    <w:rPr>
      <w:rFonts w:ascii="Tahoma" w:hAnsi="Tahoma" w:cs="Tahoma"/>
      <w:color w:val="000000"/>
      <w:w w:val="0"/>
      <w:sz w:val="16"/>
      <w:szCs w:val="16"/>
    </w:rPr>
  </w:style>
  <w:style w:type="paragraph" w:customStyle="1" w:styleId="Listalpa">
    <w:name w:val="List alpa"/>
    <w:basedOn w:val="Normal"/>
    <w:rsid w:val="00B90FB6"/>
    <w:pPr>
      <w:tabs>
        <w:tab w:val="left" w:pos="1080"/>
      </w:tabs>
      <w:spacing w:after="80"/>
      <w:ind w:left="1080" w:hanging="360"/>
    </w:pPr>
    <w:rPr>
      <w:szCs w:val="20"/>
    </w:rPr>
  </w:style>
  <w:style w:type="paragraph" w:customStyle="1" w:styleId="Tabletext">
    <w:name w:val="Table text"/>
    <w:basedOn w:val="Normal"/>
    <w:rsid w:val="00B90FB6"/>
    <w:rPr>
      <w:sz w:val="20"/>
      <w:szCs w:val="20"/>
    </w:rPr>
  </w:style>
  <w:style w:type="paragraph" w:customStyle="1" w:styleId="StyleHeading5Italic">
    <w:name w:val="Style Heading 5 + Italic"/>
    <w:basedOn w:val="Heading5"/>
    <w:rsid w:val="00B90FB6"/>
    <w:rPr>
      <w:szCs w:val="24"/>
    </w:rPr>
  </w:style>
  <w:style w:type="character" w:styleId="CommentReference">
    <w:name w:val="annotation reference"/>
    <w:basedOn w:val="DefaultParagraphFont"/>
    <w:semiHidden/>
    <w:rsid w:val="00B90FB6"/>
    <w:rPr>
      <w:sz w:val="16"/>
      <w:szCs w:val="16"/>
    </w:rPr>
  </w:style>
  <w:style w:type="paragraph" w:styleId="CommentText">
    <w:name w:val="annotation text"/>
    <w:basedOn w:val="Normal"/>
    <w:semiHidden/>
    <w:rsid w:val="00B90FB6"/>
    <w:rPr>
      <w:sz w:val="20"/>
      <w:szCs w:val="20"/>
    </w:rPr>
  </w:style>
  <w:style w:type="paragraph" w:styleId="CommentSubject">
    <w:name w:val="annotation subject"/>
    <w:basedOn w:val="CommentText"/>
    <w:next w:val="CommentText"/>
    <w:semiHidden/>
    <w:rsid w:val="00B90FB6"/>
    <w:rPr>
      <w:b/>
      <w:bCs/>
    </w:rPr>
  </w:style>
  <w:style w:type="paragraph" w:customStyle="1" w:styleId="Level2">
    <w:name w:val="Level#2"/>
    <w:basedOn w:val="Normal"/>
    <w:rsid w:val="00B90FB6"/>
    <w:pPr>
      <w:keepNext/>
      <w:widowControl w:val="0"/>
      <w:autoSpaceDE w:val="0"/>
      <w:autoSpaceDN w:val="0"/>
      <w:adjustRightInd w:val="0"/>
      <w:spacing w:before="120" w:after="120"/>
    </w:pPr>
    <w:rPr>
      <w:b/>
      <w:bCs/>
      <w:szCs w:val="22"/>
    </w:rPr>
  </w:style>
  <w:style w:type="paragraph" w:customStyle="1" w:styleId="Level3CharChar">
    <w:name w:val="Level#3 Char Char"/>
    <w:basedOn w:val="Normal"/>
    <w:next w:val="Normal"/>
    <w:rsid w:val="00B90FB6"/>
    <w:pPr>
      <w:keepNext/>
      <w:widowControl w:val="0"/>
      <w:autoSpaceDE w:val="0"/>
      <w:autoSpaceDN w:val="0"/>
      <w:adjustRightInd w:val="0"/>
      <w:spacing w:before="120" w:after="120"/>
    </w:pPr>
    <w:rPr>
      <w:b/>
      <w:bCs/>
      <w:szCs w:val="22"/>
    </w:rPr>
  </w:style>
  <w:style w:type="character" w:customStyle="1" w:styleId="Level3CharCharChar">
    <w:name w:val="Level#3 Char Char Char"/>
    <w:basedOn w:val="DefaultParagraphFont"/>
    <w:rsid w:val="00B90FB6"/>
    <w:rPr>
      <w:b/>
      <w:bCs/>
      <w:sz w:val="22"/>
      <w:szCs w:val="22"/>
      <w:lang w:val="en-US" w:eastAsia="en-US" w:bidi="ar-SA"/>
    </w:rPr>
  </w:style>
  <w:style w:type="character" w:customStyle="1" w:styleId="articlebody1">
    <w:name w:val="articlebody1"/>
    <w:basedOn w:val="DefaultParagraphFont"/>
    <w:rsid w:val="00B90FB6"/>
    <w:rPr>
      <w:rFonts w:ascii="Arial" w:hAnsi="Arial" w:cs="Arial" w:hint="default"/>
      <w:sz w:val="22"/>
      <w:szCs w:val="22"/>
    </w:rPr>
  </w:style>
  <w:style w:type="paragraph" w:customStyle="1" w:styleId="InsideAddress">
    <w:name w:val="Inside Address"/>
    <w:basedOn w:val="Normal"/>
    <w:rsid w:val="00B90FB6"/>
    <w:pPr>
      <w:spacing w:after="120"/>
      <w:ind w:firstLine="720"/>
    </w:pPr>
    <w:rPr>
      <w:sz w:val="20"/>
      <w:szCs w:val="20"/>
    </w:rPr>
  </w:style>
  <w:style w:type="paragraph" w:customStyle="1" w:styleId="Title1">
    <w:name w:val="Title1"/>
    <w:basedOn w:val="Heading1"/>
    <w:rsid w:val="00B90FB6"/>
    <w:pPr>
      <w:widowControl w:val="0"/>
      <w:tabs>
        <w:tab w:val="left" w:pos="864"/>
      </w:tabs>
      <w:spacing w:before="160" w:line="480" w:lineRule="auto"/>
      <w:jc w:val="center"/>
      <w:outlineLvl w:val="9"/>
    </w:pPr>
    <w:rPr>
      <w:bCs w:val="0"/>
      <w:kern w:val="28"/>
      <w:sz w:val="28"/>
      <w:szCs w:val="20"/>
    </w:rPr>
  </w:style>
  <w:style w:type="paragraph" w:styleId="Title">
    <w:name w:val="Title"/>
    <w:basedOn w:val="Normal"/>
    <w:link w:val="TitleChar"/>
    <w:qFormat/>
    <w:rsid w:val="00B90FB6"/>
    <w:pPr>
      <w:spacing w:before="120" w:after="240"/>
      <w:jc w:val="center"/>
    </w:pPr>
    <w:rPr>
      <w:b/>
      <w:sz w:val="44"/>
      <w:szCs w:val="20"/>
    </w:rPr>
  </w:style>
  <w:style w:type="paragraph" w:customStyle="1" w:styleId="cell">
    <w:name w:val="cell"/>
    <w:basedOn w:val="Normal"/>
    <w:rsid w:val="00B90FB6"/>
    <w:pPr>
      <w:tabs>
        <w:tab w:val="left" w:pos="547"/>
        <w:tab w:val="right" w:pos="5040"/>
        <w:tab w:val="left" w:pos="5760"/>
        <w:tab w:val="left" w:pos="6350"/>
      </w:tabs>
      <w:spacing w:after="120"/>
    </w:pPr>
    <w:rPr>
      <w:sz w:val="20"/>
      <w:szCs w:val="20"/>
    </w:rPr>
  </w:style>
  <w:style w:type="paragraph" w:customStyle="1" w:styleId="cell2">
    <w:name w:val="cell2"/>
    <w:basedOn w:val="cell"/>
    <w:rsid w:val="00B90FB6"/>
    <w:pPr>
      <w:jc w:val="center"/>
    </w:pPr>
    <w:rPr>
      <w:b/>
    </w:rPr>
  </w:style>
  <w:style w:type="paragraph" w:customStyle="1" w:styleId="cellsummary">
    <w:name w:val="cellsummary"/>
    <w:basedOn w:val="Normal"/>
    <w:rsid w:val="00B90FB6"/>
    <w:rPr>
      <w:rFonts w:ascii="Times" w:hAnsi="Times"/>
      <w:sz w:val="18"/>
      <w:szCs w:val="20"/>
    </w:rPr>
  </w:style>
  <w:style w:type="character" w:customStyle="1" w:styleId="style11">
    <w:name w:val="style11"/>
    <w:basedOn w:val="DefaultParagraphFont"/>
    <w:rsid w:val="00B90FB6"/>
    <w:rPr>
      <w:rFonts w:ascii="Courier New" w:hAnsi="Courier New" w:cs="Courier New" w:hint="default"/>
      <w:sz w:val="24"/>
      <w:szCs w:val="24"/>
    </w:rPr>
  </w:style>
  <w:style w:type="paragraph" w:customStyle="1" w:styleId="cellhead">
    <w:name w:val="cellhead"/>
    <w:basedOn w:val="Normal"/>
    <w:rsid w:val="00B90FB6"/>
    <w:pPr>
      <w:spacing w:line="200" w:lineRule="exact"/>
      <w:jc w:val="center"/>
    </w:pPr>
    <w:rPr>
      <w:rFonts w:ascii="Times" w:hAnsi="Times"/>
      <w:b/>
      <w:sz w:val="18"/>
      <w:szCs w:val="20"/>
    </w:rPr>
  </w:style>
  <w:style w:type="paragraph" w:customStyle="1" w:styleId="SigBlock">
    <w:name w:val="Sig Block"/>
    <w:basedOn w:val="Normal"/>
    <w:rsid w:val="00B90FB6"/>
    <w:rPr>
      <w:rFonts w:ascii="Arial" w:hAnsi="Arial"/>
      <w:b/>
      <w:color w:val="000000"/>
      <w:szCs w:val="20"/>
    </w:rPr>
  </w:style>
  <w:style w:type="paragraph" w:customStyle="1" w:styleId="Alphalistbegin">
    <w:name w:val="Alphalist_begin"/>
    <w:basedOn w:val="Normal"/>
    <w:rsid w:val="00F82E58"/>
    <w:pPr>
      <w:widowControl w:val="0"/>
      <w:spacing w:after="120"/>
      <w:ind w:left="720" w:hanging="360"/>
      <w:jc w:val="both"/>
    </w:pPr>
    <w:rPr>
      <w:snapToGrid w:val="0"/>
      <w:szCs w:val="20"/>
    </w:rPr>
  </w:style>
  <w:style w:type="character" w:customStyle="1" w:styleId="HeaderChar">
    <w:name w:val="Header Char"/>
    <w:aliases w:val="header3 Char"/>
    <w:basedOn w:val="DefaultParagraphFont"/>
    <w:link w:val="Header"/>
    <w:rsid w:val="008E0001"/>
  </w:style>
  <w:style w:type="paragraph" w:customStyle="1" w:styleId="TableText0">
    <w:name w:val="Table Text"/>
    <w:basedOn w:val="Normal"/>
    <w:rsid w:val="008E0001"/>
    <w:pPr>
      <w:keepLines/>
      <w:spacing w:before="20" w:after="20"/>
    </w:pPr>
    <w:rPr>
      <w:color w:val="000000"/>
      <w:sz w:val="20"/>
      <w:szCs w:val="20"/>
    </w:rPr>
  </w:style>
  <w:style w:type="character" w:customStyle="1" w:styleId="FooterChar">
    <w:name w:val="Footer Char"/>
    <w:basedOn w:val="DefaultParagraphFont"/>
    <w:link w:val="Footer"/>
    <w:rsid w:val="007C3EB6"/>
    <w:rPr>
      <w:sz w:val="24"/>
      <w:szCs w:val="24"/>
    </w:rPr>
  </w:style>
  <w:style w:type="character" w:customStyle="1" w:styleId="TitleChar">
    <w:name w:val="Title Char"/>
    <w:basedOn w:val="DefaultParagraphFont"/>
    <w:link w:val="Title"/>
    <w:rsid w:val="007C3EB6"/>
    <w:rPr>
      <w:b/>
      <w:sz w:val="44"/>
    </w:rPr>
  </w:style>
  <w:style w:type="paragraph" w:styleId="ListParagraph">
    <w:name w:val="List Paragraph"/>
    <w:basedOn w:val="Normal"/>
    <w:uiPriority w:val="34"/>
    <w:qFormat/>
    <w:rsid w:val="00CD4551"/>
    <w:pPr>
      <w:ind w:left="720"/>
      <w:contextualSpacing/>
    </w:pPr>
  </w:style>
  <w:style w:type="table" w:styleId="TableGrid">
    <w:name w:val="Table Grid"/>
    <w:basedOn w:val="TableNormal"/>
    <w:rsid w:val="00CD4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CD4551"/>
    <w:pPr>
      <w:numPr>
        <w:numId w:val="7"/>
      </w:numPr>
    </w:pPr>
  </w:style>
  <w:style w:type="paragraph" w:customStyle="1" w:styleId="tabletitle">
    <w:name w:val="table title"/>
    <w:basedOn w:val="Normal"/>
    <w:rsid w:val="00CD4551"/>
    <w:pPr>
      <w:jc w:val="center"/>
    </w:pPr>
    <w:rPr>
      <w:b/>
      <w:color w:val="000000"/>
      <w:szCs w:val="20"/>
    </w:rPr>
  </w:style>
  <w:style w:type="paragraph" w:customStyle="1" w:styleId="Bullet3">
    <w:name w:val="Bullet_3"/>
    <w:rsid w:val="00CD4551"/>
    <w:pPr>
      <w:tabs>
        <w:tab w:val="left" w:pos="1140"/>
      </w:tabs>
      <w:suppressAutoHyphens/>
      <w:autoSpaceDE w:val="0"/>
      <w:autoSpaceDN w:val="0"/>
      <w:adjustRightInd w:val="0"/>
      <w:spacing w:line="280" w:lineRule="atLeast"/>
      <w:ind w:left="1140" w:hanging="60"/>
    </w:pPr>
    <w:rPr>
      <w:rFonts w:ascii="Arial" w:hAnsi="Arial" w:cs="Arial"/>
      <w:color w:val="000000"/>
      <w:w w:val="0"/>
      <w:sz w:val="24"/>
      <w:szCs w:val="24"/>
    </w:rPr>
  </w:style>
  <w:style w:type="character" w:styleId="PlaceholderText">
    <w:name w:val="Placeholder Text"/>
    <w:basedOn w:val="DefaultParagraphFont"/>
    <w:uiPriority w:val="99"/>
    <w:semiHidden/>
    <w:rsid w:val="008528E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34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64B4A-669B-4D61-B78A-ECE6A483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721</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vt:lpstr>
    </vt:vector>
  </TitlesOfParts>
  <Company>General Dynamics C4 Systems</Company>
  <LinksUpToDate>false</LinksUpToDate>
  <CharactersWithSpaces>4841</CharactersWithSpaces>
  <SharedDoc>false</SharedDoc>
  <HLinks>
    <vt:vector size="162" baseType="variant">
      <vt:variant>
        <vt:i4>1310772</vt:i4>
      </vt:variant>
      <vt:variant>
        <vt:i4>164</vt:i4>
      </vt:variant>
      <vt:variant>
        <vt:i4>0</vt:i4>
      </vt:variant>
      <vt:variant>
        <vt:i4>5</vt:i4>
      </vt:variant>
      <vt:variant>
        <vt:lpwstr/>
      </vt:variant>
      <vt:variant>
        <vt:lpwstr>_Toc165264633</vt:lpwstr>
      </vt:variant>
      <vt:variant>
        <vt:i4>1310772</vt:i4>
      </vt:variant>
      <vt:variant>
        <vt:i4>158</vt:i4>
      </vt:variant>
      <vt:variant>
        <vt:i4>0</vt:i4>
      </vt:variant>
      <vt:variant>
        <vt:i4>5</vt:i4>
      </vt:variant>
      <vt:variant>
        <vt:lpwstr/>
      </vt:variant>
      <vt:variant>
        <vt:lpwstr>_Toc165264632</vt:lpwstr>
      </vt:variant>
      <vt:variant>
        <vt:i4>1310772</vt:i4>
      </vt:variant>
      <vt:variant>
        <vt:i4>152</vt:i4>
      </vt:variant>
      <vt:variant>
        <vt:i4>0</vt:i4>
      </vt:variant>
      <vt:variant>
        <vt:i4>5</vt:i4>
      </vt:variant>
      <vt:variant>
        <vt:lpwstr/>
      </vt:variant>
      <vt:variant>
        <vt:lpwstr>_Toc165264631</vt:lpwstr>
      </vt:variant>
      <vt:variant>
        <vt:i4>1310772</vt:i4>
      </vt:variant>
      <vt:variant>
        <vt:i4>146</vt:i4>
      </vt:variant>
      <vt:variant>
        <vt:i4>0</vt:i4>
      </vt:variant>
      <vt:variant>
        <vt:i4>5</vt:i4>
      </vt:variant>
      <vt:variant>
        <vt:lpwstr/>
      </vt:variant>
      <vt:variant>
        <vt:lpwstr>_Toc165264630</vt:lpwstr>
      </vt:variant>
      <vt:variant>
        <vt:i4>1572914</vt:i4>
      </vt:variant>
      <vt:variant>
        <vt:i4>134</vt:i4>
      </vt:variant>
      <vt:variant>
        <vt:i4>0</vt:i4>
      </vt:variant>
      <vt:variant>
        <vt:i4>5</vt:i4>
      </vt:variant>
      <vt:variant>
        <vt:lpwstr/>
      </vt:variant>
      <vt:variant>
        <vt:lpwstr>_Toc211403191</vt:lpwstr>
      </vt:variant>
      <vt:variant>
        <vt:i4>1572914</vt:i4>
      </vt:variant>
      <vt:variant>
        <vt:i4>128</vt:i4>
      </vt:variant>
      <vt:variant>
        <vt:i4>0</vt:i4>
      </vt:variant>
      <vt:variant>
        <vt:i4>5</vt:i4>
      </vt:variant>
      <vt:variant>
        <vt:lpwstr/>
      </vt:variant>
      <vt:variant>
        <vt:lpwstr>_Toc211403190</vt:lpwstr>
      </vt:variant>
      <vt:variant>
        <vt:i4>1638450</vt:i4>
      </vt:variant>
      <vt:variant>
        <vt:i4>122</vt:i4>
      </vt:variant>
      <vt:variant>
        <vt:i4>0</vt:i4>
      </vt:variant>
      <vt:variant>
        <vt:i4>5</vt:i4>
      </vt:variant>
      <vt:variant>
        <vt:lpwstr/>
      </vt:variant>
      <vt:variant>
        <vt:lpwstr>_Toc211403189</vt:lpwstr>
      </vt:variant>
      <vt:variant>
        <vt:i4>1638450</vt:i4>
      </vt:variant>
      <vt:variant>
        <vt:i4>116</vt:i4>
      </vt:variant>
      <vt:variant>
        <vt:i4>0</vt:i4>
      </vt:variant>
      <vt:variant>
        <vt:i4>5</vt:i4>
      </vt:variant>
      <vt:variant>
        <vt:lpwstr/>
      </vt:variant>
      <vt:variant>
        <vt:lpwstr>_Toc211403187</vt:lpwstr>
      </vt:variant>
      <vt:variant>
        <vt:i4>1638450</vt:i4>
      </vt:variant>
      <vt:variant>
        <vt:i4>110</vt:i4>
      </vt:variant>
      <vt:variant>
        <vt:i4>0</vt:i4>
      </vt:variant>
      <vt:variant>
        <vt:i4>5</vt:i4>
      </vt:variant>
      <vt:variant>
        <vt:lpwstr/>
      </vt:variant>
      <vt:variant>
        <vt:lpwstr>_Toc211403186</vt:lpwstr>
      </vt:variant>
      <vt:variant>
        <vt:i4>1638450</vt:i4>
      </vt:variant>
      <vt:variant>
        <vt:i4>104</vt:i4>
      </vt:variant>
      <vt:variant>
        <vt:i4>0</vt:i4>
      </vt:variant>
      <vt:variant>
        <vt:i4>5</vt:i4>
      </vt:variant>
      <vt:variant>
        <vt:lpwstr/>
      </vt:variant>
      <vt:variant>
        <vt:lpwstr>_Toc211403185</vt:lpwstr>
      </vt:variant>
      <vt:variant>
        <vt:i4>1638450</vt:i4>
      </vt:variant>
      <vt:variant>
        <vt:i4>98</vt:i4>
      </vt:variant>
      <vt:variant>
        <vt:i4>0</vt:i4>
      </vt:variant>
      <vt:variant>
        <vt:i4>5</vt:i4>
      </vt:variant>
      <vt:variant>
        <vt:lpwstr/>
      </vt:variant>
      <vt:variant>
        <vt:lpwstr>_Toc211403184</vt:lpwstr>
      </vt:variant>
      <vt:variant>
        <vt:i4>1638450</vt:i4>
      </vt:variant>
      <vt:variant>
        <vt:i4>92</vt:i4>
      </vt:variant>
      <vt:variant>
        <vt:i4>0</vt:i4>
      </vt:variant>
      <vt:variant>
        <vt:i4>5</vt:i4>
      </vt:variant>
      <vt:variant>
        <vt:lpwstr/>
      </vt:variant>
      <vt:variant>
        <vt:lpwstr>_Toc211403183</vt:lpwstr>
      </vt:variant>
      <vt:variant>
        <vt:i4>1638450</vt:i4>
      </vt:variant>
      <vt:variant>
        <vt:i4>86</vt:i4>
      </vt:variant>
      <vt:variant>
        <vt:i4>0</vt:i4>
      </vt:variant>
      <vt:variant>
        <vt:i4>5</vt:i4>
      </vt:variant>
      <vt:variant>
        <vt:lpwstr/>
      </vt:variant>
      <vt:variant>
        <vt:lpwstr>_Toc211403182</vt:lpwstr>
      </vt:variant>
      <vt:variant>
        <vt:i4>1638450</vt:i4>
      </vt:variant>
      <vt:variant>
        <vt:i4>80</vt:i4>
      </vt:variant>
      <vt:variant>
        <vt:i4>0</vt:i4>
      </vt:variant>
      <vt:variant>
        <vt:i4>5</vt:i4>
      </vt:variant>
      <vt:variant>
        <vt:lpwstr/>
      </vt:variant>
      <vt:variant>
        <vt:lpwstr>_Toc211403180</vt:lpwstr>
      </vt:variant>
      <vt:variant>
        <vt:i4>1441842</vt:i4>
      </vt:variant>
      <vt:variant>
        <vt:i4>74</vt:i4>
      </vt:variant>
      <vt:variant>
        <vt:i4>0</vt:i4>
      </vt:variant>
      <vt:variant>
        <vt:i4>5</vt:i4>
      </vt:variant>
      <vt:variant>
        <vt:lpwstr/>
      </vt:variant>
      <vt:variant>
        <vt:lpwstr>_Toc211403179</vt:lpwstr>
      </vt:variant>
      <vt:variant>
        <vt:i4>1441842</vt:i4>
      </vt:variant>
      <vt:variant>
        <vt:i4>68</vt:i4>
      </vt:variant>
      <vt:variant>
        <vt:i4>0</vt:i4>
      </vt:variant>
      <vt:variant>
        <vt:i4>5</vt:i4>
      </vt:variant>
      <vt:variant>
        <vt:lpwstr/>
      </vt:variant>
      <vt:variant>
        <vt:lpwstr>_Toc211403178</vt:lpwstr>
      </vt:variant>
      <vt:variant>
        <vt:i4>1441842</vt:i4>
      </vt:variant>
      <vt:variant>
        <vt:i4>62</vt:i4>
      </vt:variant>
      <vt:variant>
        <vt:i4>0</vt:i4>
      </vt:variant>
      <vt:variant>
        <vt:i4>5</vt:i4>
      </vt:variant>
      <vt:variant>
        <vt:lpwstr/>
      </vt:variant>
      <vt:variant>
        <vt:lpwstr>_Toc211403177</vt:lpwstr>
      </vt:variant>
      <vt:variant>
        <vt:i4>1441842</vt:i4>
      </vt:variant>
      <vt:variant>
        <vt:i4>56</vt:i4>
      </vt:variant>
      <vt:variant>
        <vt:i4>0</vt:i4>
      </vt:variant>
      <vt:variant>
        <vt:i4>5</vt:i4>
      </vt:variant>
      <vt:variant>
        <vt:lpwstr/>
      </vt:variant>
      <vt:variant>
        <vt:lpwstr>_Toc211403176</vt:lpwstr>
      </vt:variant>
      <vt:variant>
        <vt:i4>1441842</vt:i4>
      </vt:variant>
      <vt:variant>
        <vt:i4>50</vt:i4>
      </vt:variant>
      <vt:variant>
        <vt:i4>0</vt:i4>
      </vt:variant>
      <vt:variant>
        <vt:i4>5</vt:i4>
      </vt:variant>
      <vt:variant>
        <vt:lpwstr/>
      </vt:variant>
      <vt:variant>
        <vt:lpwstr>_Toc211403175</vt:lpwstr>
      </vt:variant>
      <vt:variant>
        <vt:i4>1441842</vt:i4>
      </vt:variant>
      <vt:variant>
        <vt:i4>44</vt:i4>
      </vt:variant>
      <vt:variant>
        <vt:i4>0</vt:i4>
      </vt:variant>
      <vt:variant>
        <vt:i4>5</vt:i4>
      </vt:variant>
      <vt:variant>
        <vt:lpwstr/>
      </vt:variant>
      <vt:variant>
        <vt:lpwstr>_Toc211403174</vt:lpwstr>
      </vt:variant>
      <vt:variant>
        <vt:i4>1441842</vt:i4>
      </vt:variant>
      <vt:variant>
        <vt:i4>38</vt:i4>
      </vt:variant>
      <vt:variant>
        <vt:i4>0</vt:i4>
      </vt:variant>
      <vt:variant>
        <vt:i4>5</vt:i4>
      </vt:variant>
      <vt:variant>
        <vt:lpwstr/>
      </vt:variant>
      <vt:variant>
        <vt:lpwstr>_Toc211403173</vt:lpwstr>
      </vt:variant>
      <vt:variant>
        <vt:i4>1441842</vt:i4>
      </vt:variant>
      <vt:variant>
        <vt:i4>32</vt:i4>
      </vt:variant>
      <vt:variant>
        <vt:i4>0</vt:i4>
      </vt:variant>
      <vt:variant>
        <vt:i4>5</vt:i4>
      </vt:variant>
      <vt:variant>
        <vt:lpwstr/>
      </vt:variant>
      <vt:variant>
        <vt:lpwstr>_Toc211403172</vt:lpwstr>
      </vt:variant>
      <vt:variant>
        <vt:i4>1441842</vt:i4>
      </vt:variant>
      <vt:variant>
        <vt:i4>26</vt:i4>
      </vt:variant>
      <vt:variant>
        <vt:i4>0</vt:i4>
      </vt:variant>
      <vt:variant>
        <vt:i4>5</vt:i4>
      </vt:variant>
      <vt:variant>
        <vt:lpwstr/>
      </vt:variant>
      <vt:variant>
        <vt:lpwstr>_Toc211403171</vt:lpwstr>
      </vt:variant>
      <vt:variant>
        <vt:i4>1441842</vt:i4>
      </vt:variant>
      <vt:variant>
        <vt:i4>20</vt:i4>
      </vt:variant>
      <vt:variant>
        <vt:i4>0</vt:i4>
      </vt:variant>
      <vt:variant>
        <vt:i4>5</vt:i4>
      </vt:variant>
      <vt:variant>
        <vt:lpwstr/>
      </vt:variant>
      <vt:variant>
        <vt:lpwstr>_Toc211403170</vt:lpwstr>
      </vt:variant>
      <vt:variant>
        <vt:i4>1507378</vt:i4>
      </vt:variant>
      <vt:variant>
        <vt:i4>14</vt:i4>
      </vt:variant>
      <vt:variant>
        <vt:i4>0</vt:i4>
      </vt:variant>
      <vt:variant>
        <vt:i4>5</vt:i4>
      </vt:variant>
      <vt:variant>
        <vt:lpwstr/>
      </vt:variant>
      <vt:variant>
        <vt:lpwstr>_Toc211403169</vt:lpwstr>
      </vt:variant>
      <vt:variant>
        <vt:i4>1507378</vt:i4>
      </vt:variant>
      <vt:variant>
        <vt:i4>8</vt:i4>
      </vt:variant>
      <vt:variant>
        <vt:i4>0</vt:i4>
      </vt:variant>
      <vt:variant>
        <vt:i4>5</vt:i4>
      </vt:variant>
      <vt:variant>
        <vt:lpwstr/>
      </vt:variant>
      <vt:variant>
        <vt:lpwstr>_Toc211403168</vt:lpwstr>
      </vt:variant>
      <vt:variant>
        <vt:i4>1507378</vt:i4>
      </vt:variant>
      <vt:variant>
        <vt:i4>2</vt:i4>
      </vt:variant>
      <vt:variant>
        <vt:i4>0</vt:i4>
      </vt:variant>
      <vt:variant>
        <vt:i4>5</vt:i4>
      </vt:variant>
      <vt:variant>
        <vt:lpwstr/>
      </vt:variant>
      <vt:variant>
        <vt:lpwstr>_Toc211403167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General Dynamics C4 Systems</dc:creator>
  <cp:keywords/>
  <dc:description/>
  <cp:lastModifiedBy>Patton, William R</cp:lastModifiedBy>
  <cp:revision>10</cp:revision>
  <cp:lastPrinted>2012-02-06T13:30:00Z</cp:lastPrinted>
  <dcterms:created xsi:type="dcterms:W3CDTF">2011-10-03T18:53:00Z</dcterms:created>
  <dcterms:modified xsi:type="dcterms:W3CDTF">2015-02-20T13:23:00Z</dcterms:modified>
</cp:coreProperties>
</file>